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1D40F" w14:textId="20C728CE" w:rsidR="009E6AC2" w:rsidRPr="00C43F95" w:rsidRDefault="009E6AC2" w:rsidP="009E6AC2">
      <w:pPr>
        <w:spacing w:line="360" w:lineRule="auto"/>
        <w:jc w:val="both"/>
        <w:rPr>
          <w:rFonts w:ascii="Times New Roman" w:hAnsi="Times New Roman" w:cs="Times New Roman"/>
          <w:b/>
          <w:bCs/>
          <w:color w:val="365F91" w:themeColor="accent1" w:themeShade="BF"/>
          <w:sz w:val="28"/>
          <w:szCs w:val="28"/>
        </w:rPr>
      </w:pPr>
      <w:r w:rsidRPr="00C43F95">
        <w:rPr>
          <w:rFonts w:ascii="Times New Roman" w:hAnsi="Times New Roman" w:cs="Times New Roman"/>
          <w:b/>
          <w:bCs/>
          <w:color w:val="365F91" w:themeColor="accent1" w:themeShade="BF"/>
          <w:sz w:val="28"/>
          <w:szCs w:val="28"/>
        </w:rPr>
        <w:t xml:space="preserve">IC27 - Surgical management of </w:t>
      </w:r>
      <w:proofErr w:type="spellStart"/>
      <w:r w:rsidRPr="00C43F95">
        <w:rPr>
          <w:rFonts w:ascii="Times New Roman" w:hAnsi="Times New Roman" w:cs="Times New Roman"/>
          <w:b/>
          <w:bCs/>
          <w:color w:val="365F91" w:themeColor="accent1" w:themeShade="BF"/>
          <w:sz w:val="28"/>
          <w:szCs w:val="28"/>
        </w:rPr>
        <w:t>pediatric</w:t>
      </w:r>
      <w:proofErr w:type="spellEnd"/>
      <w:r w:rsidRPr="00C43F95">
        <w:rPr>
          <w:rFonts w:ascii="Times New Roman" w:hAnsi="Times New Roman" w:cs="Times New Roman"/>
          <w:b/>
          <w:bCs/>
          <w:color w:val="365F91" w:themeColor="accent1" w:themeShade="BF"/>
          <w:sz w:val="28"/>
          <w:szCs w:val="28"/>
        </w:rPr>
        <w:t xml:space="preserve"> cataract - Video-based learning</w:t>
      </w:r>
    </w:p>
    <w:p w14:paraId="72C17B27" w14:textId="13751944" w:rsidR="00D878AD" w:rsidRPr="00782FB9" w:rsidRDefault="009E6AC2" w:rsidP="00D878AD">
      <w:pPr>
        <w:spacing w:line="360" w:lineRule="auto"/>
        <w:jc w:val="both"/>
        <w:rPr>
          <w:rFonts w:ascii="Times New Roman" w:hAnsi="Times New Roman" w:cs="Times New Roman"/>
          <w:b/>
          <w:bCs/>
          <w:i/>
          <w:iCs/>
          <w:color w:val="943634" w:themeColor="accent2" w:themeShade="BF"/>
          <w:sz w:val="28"/>
          <w:szCs w:val="28"/>
        </w:rPr>
      </w:pPr>
      <w:r>
        <w:rPr>
          <w:rFonts w:ascii="Times New Roman" w:hAnsi="Times New Roman" w:cs="Times New Roman"/>
          <w:b/>
          <w:bCs/>
          <w:i/>
          <w:iCs/>
          <w:color w:val="943634" w:themeColor="accent2" w:themeShade="BF"/>
          <w:sz w:val="28"/>
          <w:szCs w:val="28"/>
        </w:rPr>
        <w:t>I</w:t>
      </w:r>
      <w:r w:rsidR="00D878AD" w:rsidRPr="00782FB9">
        <w:rPr>
          <w:rFonts w:ascii="Times New Roman" w:hAnsi="Times New Roman" w:cs="Times New Roman"/>
          <w:b/>
          <w:bCs/>
          <w:i/>
          <w:iCs/>
          <w:color w:val="943634" w:themeColor="accent2" w:themeShade="BF"/>
          <w:sz w:val="28"/>
          <w:szCs w:val="28"/>
        </w:rPr>
        <w:t xml:space="preserve">ntroduction to changing paradigms of </w:t>
      </w:r>
      <w:proofErr w:type="spellStart"/>
      <w:r w:rsidR="00D878AD" w:rsidRPr="00782FB9">
        <w:rPr>
          <w:rFonts w:ascii="Times New Roman" w:hAnsi="Times New Roman" w:cs="Times New Roman"/>
          <w:b/>
          <w:bCs/>
          <w:i/>
          <w:iCs/>
          <w:color w:val="943634" w:themeColor="accent2" w:themeShade="BF"/>
          <w:sz w:val="28"/>
          <w:szCs w:val="28"/>
        </w:rPr>
        <w:t>pediatric</w:t>
      </w:r>
      <w:proofErr w:type="spellEnd"/>
      <w:r w:rsidR="00D878AD" w:rsidRPr="00782FB9">
        <w:rPr>
          <w:rFonts w:ascii="Times New Roman" w:hAnsi="Times New Roman" w:cs="Times New Roman"/>
          <w:b/>
          <w:bCs/>
          <w:i/>
          <w:iCs/>
          <w:color w:val="943634" w:themeColor="accent2" w:themeShade="BF"/>
          <w:sz w:val="28"/>
          <w:szCs w:val="28"/>
        </w:rPr>
        <w:t xml:space="preserve"> cataract surgery: Prof Jagat Ram</w:t>
      </w:r>
    </w:p>
    <w:p w14:paraId="16946F89" w14:textId="195A4694" w:rsidR="00D878AD" w:rsidRPr="00D878AD" w:rsidRDefault="00D878AD" w:rsidP="00D878AD">
      <w:pPr>
        <w:spacing w:line="360" w:lineRule="auto"/>
        <w:jc w:val="both"/>
        <w:rPr>
          <w:rFonts w:ascii="Times New Roman" w:hAnsi="Times New Roman" w:cs="Times New Roman"/>
          <w:sz w:val="24"/>
          <w:szCs w:val="24"/>
        </w:rPr>
      </w:pPr>
      <w:r w:rsidRPr="00D878AD">
        <w:rPr>
          <w:rFonts w:ascii="Times New Roman" w:hAnsi="Times New Roman" w:cs="Times New Roman"/>
          <w:sz w:val="24"/>
          <w:szCs w:val="24"/>
        </w:rPr>
        <w:t xml:space="preserve">This </w:t>
      </w:r>
      <w:r>
        <w:rPr>
          <w:rFonts w:ascii="Times New Roman" w:hAnsi="Times New Roman" w:cs="Times New Roman"/>
          <w:sz w:val="24"/>
          <w:szCs w:val="24"/>
        </w:rPr>
        <w:t>instruction course</w:t>
      </w:r>
      <w:r w:rsidRPr="00D878AD">
        <w:rPr>
          <w:rFonts w:ascii="Times New Roman" w:hAnsi="Times New Roman" w:cs="Times New Roman"/>
          <w:sz w:val="24"/>
          <w:szCs w:val="24"/>
        </w:rPr>
        <w:t xml:space="preserve"> will explore the evolving landscape of </w:t>
      </w:r>
      <w:proofErr w:type="spellStart"/>
      <w:r w:rsidRPr="00D878AD">
        <w:rPr>
          <w:rFonts w:ascii="Times New Roman" w:hAnsi="Times New Roman" w:cs="Times New Roman"/>
          <w:sz w:val="24"/>
          <w:szCs w:val="24"/>
        </w:rPr>
        <w:t>pediatric</w:t>
      </w:r>
      <w:proofErr w:type="spellEnd"/>
      <w:r w:rsidRPr="00D878AD">
        <w:rPr>
          <w:rFonts w:ascii="Times New Roman" w:hAnsi="Times New Roman" w:cs="Times New Roman"/>
          <w:sz w:val="24"/>
          <w:szCs w:val="24"/>
        </w:rPr>
        <w:t xml:space="preserve"> cataract surgery, highlighting how advances in surgical techniques, technology, and clinical understanding are transforming patient outcomes. It will begin with an overview of the unique anatomical and physiological considerations in children’s eyes, emphasizing how these factors influence surgical planning compared to adult cataract cases. The session will then trace the historical progression of </w:t>
      </w:r>
      <w:proofErr w:type="spellStart"/>
      <w:r w:rsidRPr="00D878AD">
        <w:rPr>
          <w:rFonts w:ascii="Times New Roman" w:hAnsi="Times New Roman" w:cs="Times New Roman"/>
          <w:sz w:val="24"/>
          <w:szCs w:val="24"/>
        </w:rPr>
        <w:t>pediatric</w:t>
      </w:r>
      <w:proofErr w:type="spellEnd"/>
      <w:r w:rsidRPr="00D878AD">
        <w:rPr>
          <w:rFonts w:ascii="Times New Roman" w:hAnsi="Times New Roman" w:cs="Times New Roman"/>
          <w:sz w:val="24"/>
          <w:szCs w:val="24"/>
        </w:rPr>
        <w:t xml:space="preserve"> cataract management, from early lens aspiration methods to modern micro</w:t>
      </w:r>
      <w:r w:rsidRPr="00D878AD">
        <w:rPr>
          <w:rFonts w:ascii="Times New Roman" w:hAnsi="Times New Roman" w:cs="Times New Roman"/>
          <w:sz w:val="24"/>
          <w:szCs w:val="24"/>
        </w:rPr>
        <w:noBreakHyphen/>
        <w:t>incision techniques and advanced intraocular lens (IOL) implantation strategies.</w:t>
      </w:r>
    </w:p>
    <w:p w14:paraId="57878B8C" w14:textId="704B9A6D" w:rsidR="00D878AD" w:rsidRPr="00D878AD" w:rsidRDefault="00D878AD" w:rsidP="00D878AD">
      <w:pPr>
        <w:spacing w:line="360" w:lineRule="auto"/>
        <w:jc w:val="both"/>
        <w:rPr>
          <w:rFonts w:ascii="Times New Roman" w:hAnsi="Times New Roman" w:cs="Times New Roman"/>
          <w:sz w:val="24"/>
          <w:szCs w:val="24"/>
        </w:rPr>
      </w:pPr>
      <w:r w:rsidRPr="00D878AD">
        <w:rPr>
          <w:rFonts w:ascii="Times New Roman" w:hAnsi="Times New Roman" w:cs="Times New Roman"/>
          <w:sz w:val="24"/>
          <w:szCs w:val="24"/>
        </w:rPr>
        <w:t>A key focus will be on paradigm shifts</w:t>
      </w:r>
      <w:r>
        <w:rPr>
          <w:rFonts w:ascii="Times New Roman" w:hAnsi="Times New Roman" w:cs="Times New Roman"/>
          <w:sz w:val="24"/>
          <w:szCs w:val="24"/>
        </w:rPr>
        <w:t xml:space="preserve"> </w:t>
      </w:r>
      <w:r w:rsidRPr="00D878AD">
        <w:rPr>
          <w:rFonts w:ascii="Times New Roman" w:hAnsi="Times New Roman" w:cs="Times New Roman"/>
          <w:sz w:val="24"/>
          <w:szCs w:val="24"/>
        </w:rPr>
        <w:t xml:space="preserve">such as the move toward earlier surgical intervention to prevent amblyopia, the refinement of anterior and posterior capsulotomy techniques, and the adoption of foldable IOLs tailored for </w:t>
      </w:r>
      <w:proofErr w:type="spellStart"/>
      <w:r w:rsidRPr="00D878AD">
        <w:rPr>
          <w:rFonts w:ascii="Times New Roman" w:hAnsi="Times New Roman" w:cs="Times New Roman"/>
          <w:sz w:val="24"/>
          <w:szCs w:val="24"/>
        </w:rPr>
        <w:t>pediatric</w:t>
      </w:r>
      <w:proofErr w:type="spellEnd"/>
      <w:r w:rsidRPr="00D878AD">
        <w:rPr>
          <w:rFonts w:ascii="Times New Roman" w:hAnsi="Times New Roman" w:cs="Times New Roman"/>
          <w:sz w:val="24"/>
          <w:szCs w:val="24"/>
        </w:rPr>
        <w:t xml:space="preserve"> eyes. The talk will also address innovations in biometry, image</w:t>
      </w:r>
      <w:r w:rsidRPr="00D878AD">
        <w:rPr>
          <w:rFonts w:ascii="Times New Roman" w:hAnsi="Times New Roman" w:cs="Times New Roman"/>
          <w:sz w:val="24"/>
          <w:szCs w:val="24"/>
        </w:rPr>
        <w:noBreakHyphen/>
        <w:t>guided surgery, and postoperative care protocols that reduce complications and improve refractive predictability.</w:t>
      </w:r>
    </w:p>
    <w:p w14:paraId="06015D38" w14:textId="77777777" w:rsidR="00D878AD" w:rsidRPr="00D878AD" w:rsidRDefault="00D878AD" w:rsidP="00D878AD">
      <w:pPr>
        <w:spacing w:line="360" w:lineRule="auto"/>
        <w:jc w:val="both"/>
        <w:rPr>
          <w:rFonts w:ascii="Times New Roman" w:hAnsi="Times New Roman" w:cs="Times New Roman"/>
          <w:sz w:val="24"/>
          <w:szCs w:val="24"/>
        </w:rPr>
      </w:pPr>
      <w:r w:rsidRPr="00D878AD">
        <w:rPr>
          <w:rFonts w:ascii="Times New Roman" w:hAnsi="Times New Roman" w:cs="Times New Roman"/>
          <w:sz w:val="24"/>
          <w:szCs w:val="24"/>
        </w:rPr>
        <w:t xml:space="preserve">In addition, the presentation will discuss the role of multidisciplinary care, parental </w:t>
      </w:r>
      <w:proofErr w:type="spellStart"/>
      <w:r w:rsidRPr="00D878AD">
        <w:rPr>
          <w:rFonts w:ascii="Times New Roman" w:hAnsi="Times New Roman" w:cs="Times New Roman"/>
          <w:sz w:val="24"/>
          <w:szCs w:val="24"/>
        </w:rPr>
        <w:t>counseling</w:t>
      </w:r>
      <w:proofErr w:type="spellEnd"/>
      <w:r w:rsidRPr="00D878AD">
        <w:rPr>
          <w:rFonts w:ascii="Times New Roman" w:hAnsi="Times New Roman" w:cs="Times New Roman"/>
          <w:sz w:val="24"/>
          <w:szCs w:val="24"/>
        </w:rPr>
        <w:t>, and long</w:t>
      </w:r>
      <w:r w:rsidRPr="00D878AD">
        <w:rPr>
          <w:rFonts w:ascii="Times New Roman" w:hAnsi="Times New Roman" w:cs="Times New Roman"/>
          <w:sz w:val="24"/>
          <w:szCs w:val="24"/>
        </w:rPr>
        <w:noBreakHyphen/>
        <w:t>term follow</w:t>
      </w:r>
      <w:r w:rsidRPr="00D878AD">
        <w:rPr>
          <w:rFonts w:ascii="Times New Roman" w:hAnsi="Times New Roman" w:cs="Times New Roman"/>
          <w:sz w:val="24"/>
          <w:szCs w:val="24"/>
        </w:rPr>
        <w:noBreakHyphen/>
        <w:t xml:space="preserve">up in ensuring optimal visual development. By the end, participants will gain a clear understanding of how modern approaches are redefining standards in </w:t>
      </w:r>
      <w:proofErr w:type="spellStart"/>
      <w:r w:rsidRPr="00D878AD">
        <w:rPr>
          <w:rFonts w:ascii="Times New Roman" w:hAnsi="Times New Roman" w:cs="Times New Roman"/>
          <w:sz w:val="24"/>
          <w:szCs w:val="24"/>
        </w:rPr>
        <w:t>pediatric</w:t>
      </w:r>
      <w:proofErr w:type="spellEnd"/>
      <w:r w:rsidRPr="00D878AD">
        <w:rPr>
          <w:rFonts w:ascii="Times New Roman" w:hAnsi="Times New Roman" w:cs="Times New Roman"/>
          <w:sz w:val="24"/>
          <w:szCs w:val="24"/>
        </w:rPr>
        <w:t xml:space="preserve"> cataract surgery, ultimately aiming for better vision, faster recovery, and improved quality of life for young patients.</w:t>
      </w:r>
    </w:p>
    <w:p w14:paraId="2C288BD7" w14:textId="77777777" w:rsidR="00D878AD" w:rsidRDefault="00D878AD" w:rsidP="00D878AD">
      <w:pPr>
        <w:spacing w:line="360" w:lineRule="auto"/>
        <w:jc w:val="both"/>
        <w:rPr>
          <w:rFonts w:ascii="Times New Roman" w:hAnsi="Times New Roman" w:cs="Times New Roman"/>
          <w:sz w:val="24"/>
          <w:szCs w:val="24"/>
        </w:rPr>
      </w:pPr>
    </w:p>
    <w:p w14:paraId="1385404F" w14:textId="039E8760" w:rsidR="00D878AD" w:rsidRPr="00984E2F" w:rsidRDefault="00D878AD" w:rsidP="00D878AD">
      <w:pPr>
        <w:spacing w:line="360" w:lineRule="auto"/>
        <w:rPr>
          <w:rFonts w:ascii="Times New Roman" w:hAnsi="Times New Roman" w:cs="Times New Roman"/>
          <w:b/>
          <w:bCs/>
          <w:i/>
          <w:iCs/>
          <w:color w:val="943634" w:themeColor="accent2" w:themeShade="BF"/>
          <w:sz w:val="28"/>
          <w:szCs w:val="28"/>
        </w:rPr>
      </w:pPr>
      <w:r w:rsidRPr="00984E2F">
        <w:rPr>
          <w:rFonts w:ascii="Times New Roman" w:hAnsi="Times New Roman" w:cs="Times New Roman"/>
          <w:b/>
          <w:bCs/>
          <w:i/>
          <w:iCs/>
          <w:color w:val="943634" w:themeColor="accent2" w:themeShade="BF"/>
          <w:sz w:val="28"/>
          <w:szCs w:val="28"/>
        </w:rPr>
        <w:t xml:space="preserve">When to suspect systemic disease in </w:t>
      </w:r>
      <w:proofErr w:type="spellStart"/>
      <w:r w:rsidRPr="00984E2F">
        <w:rPr>
          <w:rFonts w:ascii="Times New Roman" w:hAnsi="Times New Roman" w:cs="Times New Roman"/>
          <w:b/>
          <w:bCs/>
          <w:i/>
          <w:iCs/>
          <w:color w:val="943634" w:themeColor="accent2" w:themeShade="BF"/>
          <w:sz w:val="28"/>
          <w:szCs w:val="28"/>
        </w:rPr>
        <w:t>pediatric</w:t>
      </w:r>
      <w:proofErr w:type="spellEnd"/>
      <w:r w:rsidRPr="00984E2F">
        <w:rPr>
          <w:rFonts w:ascii="Times New Roman" w:hAnsi="Times New Roman" w:cs="Times New Roman"/>
          <w:b/>
          <w:bCs/>
          <w:i/>
          <w:iCs/>
          <w:color w:val="943634" w:themeColor="accent2" w:themeShade="BF"/>
          <w:sz w:val="28"/>
          <w:szCs w:val="28"/>
        </w:rPr>
        <w:t xml:space="preserve"> cataract?: Dr Ramesh </w:t>
      </w:r>
      <w:proofErr w:type="spellStart"/>
      <w:r w:rsidRPr="00984E2F">
        <w:rPr>
          <w:rFonts w:ascii="Times New Roman" w:hAnsi="Times New Roman" w:cs="Times New Roman"/>
          <w:b/>
          <w:bCs/>
          <w:i/>
          <w:iCs/>
          <w:color w:val="943634" w:themeColor="accent2" w:themeShade="BF"/>
          <w:sz w:val="28"/>
          <w:szCs w:val="28"/>
        </w:rPr>
        <w:t>Kekunnaya</w:t>
      </w:r>
      <w:proofErr w:type="spellEnd"/>
    </w:p>
    <w:p w14:paraId="05EA8AD4" w14:textId="29BB1009" w:rsidR="00984E2F" w:rsidRDefault="00984E2F" w:rsidP="00D878AD">
      <w:pPr>
        <w:spacing w:line="360" w:lineRule="auto"/>
        <w:rPr>
          <w:rFonts w:ascii="Times New Roman" w:hAnsi="Times New Roman" w:cs="Times New Roman"/>
          <w:sz w:val="24"/>
          <w:szCs w:val="24"/>
        </w:rPr>
      </w:pPr>
      <w:r w:rsidRPr="00984E2F">
        <w:rPr>
          <w:rFonts w:ascii="Times New Roman" w:hAnsi="Times New Roman" w:cs="Times New Roman"/>
          <w:sz w:val="24"/>
          <w:szCs w:val="24"/>
        </w:rPr>
        <w:t>Cataract in children are often associated with systemic disease. Eye care professionals may be the first one to see these patients. Hence all ophthalmologists should know how to screen for systemic association. 3 F (Face/Form/ Family) approach is one of the easy way of screening.</w:t>
      </w:r>
      <w:r w:rsidR="005D60DE">
        <w:rPr>
          <w:rFonts w:ascii="Times New Roman" w:hAnsi="Times New Roman" w:cs="Times New Roman"/>
          <w:sz w:val="24"/>
          <w:szCs w:val="24"/>
        </w:rPr>
        <w:t xml:space="preserve"> </w:t>
      </w:r>
      <w:r w:rsidRPr="00984E2F">
        <w:rPr>
          <w:rFonts w:ascii="Times New Roman" w:hAnsi="Times New Roman" w:cs="Times New Roman"/>
          <w:sz w:val="24"/>
          <w:szCs w:val="24"/>
        </w:rPr>
        <w:t>All family members need to examined for lenticular opacity. Form of the cataract may provide clues. Face examination for any dysmorphism might add clues for systemic association.</w:t>
      </w:r>
      <w:r w:rsidR="005D60DE">
        <w:rPr>
          <w:rFonts w:ascii="Times New Roman" w:hAnsi="Times New Roman" w:cs="Times New Roman"/>
          <w:sz w:val="24"/>
          <w:szCs w:val="24"/>
        </w:rPr>
        <w:t xml:space="preserve"> </w:t>
      </w:r>
      <w:r w:rsidRPr="00984E2F">
        <w:rPr>
          <w:rFonts w:ascii="Times New Roman" w:hAnsi="Times New Roman" w:cs="Times New Roman"/>
          <w:sz w:val="24"/>
          <w:szCs w:val="24"/>
        </w:rPr>
        <w:t>5 relevant cases will be presented.</w:t>
      </w:r>
    </w:p>
    <w:p w14:paraId="187CA498" w14:textId="77777777" w:rsidR="00984E2F" w:rsidRDefault="00984E2F" w:rsidP="00D878AD">
      <w:pPr>
        <w:spacing w:line="360" w:lineRule="auto"/>
        <w:rPr>
          <w:rFonts w:ascii="Times New Roman" w:hAnsi="Times New Roman" w:cs="Times New Roman"/>
          <w:b/>
          <w:bCs/>
          <w:i/>
          <w:iCs/>
          <w:color w:val="943634" w:themeColor="accent2" w:themeShade="BF"/>
          <w:sz w:val="28"/>
          <w:szCs w:val="28"/>
        </w:rPr>
      </w:pPr>
    </w:p>
    <w:p w14:paraId="578CB116" w14:textId="77777777" w:rsidR="005D60DE" w:rsidRDefault="00960CAC" w:rsidP="00B25BCF">
      <w:pPr>
        <w:spacing w:line="360" w:lineRule="auto"/>
        <w:jc w:val="center"/>
        <w:rPr>
          <w:rFonts w:ascii="Times New Roman" w:hAnsi="Times New Roman" w:cs="Times New Roman"/>
          <w:b/>
          <w:bCs/>
          <w:i/>
          <w:iCs/>
          <w:color w:val="943634" w:themeColor="accent2" w:themeShade="BF"/>
          <w:sz w:val="28"/>
          <w:szCs w:val="28"/>
        </w:rPr>
      </w:pPr>
      <w:r w:rsidRPr="00B92CEC">
        <w:rPr>
          <w:rFonts w:ascii="Times New Roman" w:hAnsi="Times New Roman" w:cs="Times New Roman"/>
          <w:b/>
          <w:bCs/>
          <w:i/>
          <w:iCs/>
          <w:color w:val="943634" w:themeColor="accent2" w:themeShade="BF"/>
          <w:sz w:val="28"/>
          <w:szCs w:val="28"/>
        </w:rPr>
        <w:t xml:space="preserve">Basic steps of </w:t>
      </w:r>
      <w:proofErr w:type="spellStart"/>
      <w:r w:rsidRPr="00B92CEC">
        <w:rPr>
          <w:rFonts w:ascii="Times New Roman" w:hAnsi="Times New Roman" w:cs="Times New Roman"/>
          <w:b/>
          <w:bCs/>
          <w:i/>
          <w:iCs/>
          <w:color w:val="943634" w:themeColor="accent2" w:themeShade="BF"/>
          <w:sz w:val="28"/>
          <w:szCs w:val="28"/>
        </w:rPr>
        <w:t>pediatric</w:t>
      </w:r>
      <w:proofErr w:type="spellEnd"/>
      <w:r w:rsidRPr="00B92CEC">
        <w:rPr>
          <w:rFonts w:ascii="Times New Roman" w:hAnsi="Times New Roman" w:cs="Times New Roman"/>
          <w:b/>
          <w:bCs/>
          <w:i/>
          <w:iCs/>
          <w:color w:val="943634" w:themeColor="accent2" w:themeShade="BF"/>
          <w:sz w:val="28"/>
          <w:szCs w:val="28"/>
        </w:rPr>
        <w:t xml:space="preserve"> cataract surgery for a novice </w:t>
      </w:r>
      <w:proofErr w:type="spellStart"/>
      <w:r w:rsidRPr="00B92CEC">
        <w:rPr>
          <w:rFonts w:ascii="Times New Roman" w:hAnsi="Times New Roman" w:cs="Times New Roman"/>
          <w:b/>
          <w:bCs/>
          <w:i/>
          <w:iCs/>
          <w:color w:val="943634" w:themeColor="accent2" w:themeShade="BF"/>
          <w:sz w:val="28"/>
          <w:szCs w:val="28"/>
        </w:rPr>
        <w:t>pediatric</w:t>
      </w:r>
      <w:proofErr w:type="spellEnd"/>
      <w:r w:rsidRPr="00B92CEC">
        <w:rPr>
          <w:rFonts w:ascii="Times New Roman" w:hAnsi="Times New Roman" w:cs="Times New Roman"/>
          <w:b/>
          <w:bCs/>
          <w:i/>
          <w:iCs/>
          <w:color w:val="943634" w:themeColor="accent2" w:themeShade="BF"/>
          <w:sz w:val="28"/>
          <w:szCs w:val="28"/>
        </w:rPr>
        <w:t xml:space="preserve"> surgeon:</w:t>
      </w:r>
    </w:p>
    <w:p w14:paraId="327455A4" w14:textId="0862F639" w:rsidR="00960CAC" w:rsidRPr="00B92CEC" w:rsidRDefault="00960CAC" w:rsidP="00B25BCF">
      <w:pPr>
        <w:spacing w:line="360" w:lineRule="auto"/>
        <w:jc w:val="center"/>
        <w:rPr>
          <w:rFonts w:ascii="Times New Roman" w:hAnsi="Times New Roman" w:cs="Times New Roman"/>
          <w:b/>
          <w:bCs/>
          <w:i/>
          <w:iCs/>
          <w:color w:val="943634" w:themeColor="accent2" w:themeShade="BF"/>
          <w:sz w:val="28"/>
          <w:szCs w:val="28"/>
        </w:rPr>
      </w:pPr>
      <w:r w:rsidRPr="00B92CEC">
        <w:rPr>
          <w:rFonts w:ascii="Times New Roman" w:hAnsi="Times New Roman" w:cs="Times New Roman"/>
          <w:b/>
          <w:bCs/>
          <w:i/>
          <w:iCs/>
          <w:color w:val="943634" w:themeColor="accent2" w:themeShade="BF"/>
          <w:sz w:val="28"/>
          <w:szCs w:val="28"/>
        </w:rPr>
        <w:t xml:space="preserve"> Dr </w:t>
      </w:r>
      <w:proofErr w:type="spellStart"/>
      <w:r w:rsidRPr="00B92CEC">
        <w:rPr>
          <w:rFonts w:ascii="Times New Roman" w:hAnsi="Times New Roman" w:cs="Times New Roman"/>
          <w:b/>
          <w:bCs/>
          <w:i/>
          <w:iCs/>
          <w:color w:val="943634" w:themeColor="accent2" w:themeShade="BF"/>
          <w:sz w:val="28"/>
          <w:szCs w:val="28"/>
        </w:rPr>
        <w:t>Parul</w:t>
      </w:r>
      <w:proofErr w:type="spellEnd"/>
      <w:r w:rsidRPr="00B92CEC">
        <w:rPr>
          <w:rFonts w:ascii="Times New Roman" w:hAnsi="Times New Roman" w:cs="Times New Roman"/>
          <w:b/>
          <w:bCs/>
          <w:i/>
          <w:iCs/>
          <w:color w:val="943634" w:themeColor="accent2" w:themeShade="BF"/>
          <w:sz w:val="28"/>
          <w:szCs w:val="28"/>
        </w:rPr>
        <w:t xml:space="preserve"> Chawla</w:t>
      </w:r>
    </w:p>
    <w:p w14:paraId="0F332EF2" w14:textId="631B3647" w:rsidR="00B92CEC" w:rsidRPr="00B92CEC" w:rsidRDefault="00B92CEC" w:rsidP="00B92CEC">
      <w:pPr>
        <w:spacing w:line="360" w:lineRule="auto"/>
        <w:rPr>
          <w:rFonts w:ascii="Times New Roman" w:hAnsi="Times New Roman" w:cs="Times New Roman"/>
          <w:b/>
          <w:bCs/>
          <w:sz w:val="24"/>
          <w:szCs w:val="24"/>
        </w:rPr>
      </w:pPr>
      <w:proofErr w:type="spellStart"/>
      <w:r w:rsidRPr="00B92CEC">
        <w:rPr>
          <w:rFonts w:ascii="Times New Roman" w:hAnsi="Times New Roman" w:cs="Times New Roman"/>
          <w:sz w:val="24"/>
          <w:szCs w:val="24"/>
        </w:rPr>
        <w:t>Pediatric</w:t>
      </w:r>
      <w:proofErr w:type="spellEnd"/>
      <w:r w:rsidRPr="00B92CEC">
        <w:rPr>
          <w:rFonts w:ascii="Times New Roman" w:hAnsi="Times New Roman" w:cs="Times New Roman"/>
          <w:sz w:val="24"/>
          <w:szCs w:val="24"/>
        </w:rPr>
        <w:t xml:space="preserve"> cataract surgery is one of the most delicate and technically demanding procedures</w:t>
      </w:r>
      <w:r>
        <w:rPr>
          <w:rFonts w:ascii="Times New Roman" w:hAnsi="Times New Roman" w:cs="Times New Roman"/>
          <w:sz w:val="24"/>
          <w:szCs w:val="24"/>
        </w:rPr>
        <w:t xml:space="preserve"> </w:t>
      </w:r>
      <w:r w:rsidRPr="00B92CEC">
        <w:rPr>
          <w:rFonts w:ascii="Times New Roman" w:hAnsi="Times New Roman" w:cs="Times New Roman"/>
          <w:sz w:val="24"/>
          <w:szCs w:val="24"/>
        </w:rPr>
        <w:t>in ophthalmology. Unlike adult cataract surgery, it requires a deep understanding</w:t>
      </w:r>
      <w:r>
        <w:rPr>
          <w:rFonts w:ascii="Times New Roman" w:hAnsi="Times New Roman" w:cs="Times New Roman"/>
          <w:sz w:val="24"/>
          <w:szCs w:val="24"/>
        </w:rPr>
        <w:t xml:space="preserve"> </w:t>
      </w:r>
      <w:r w:rsidRPr="00B92CEC">
        <w:rPr>
          <w:rFonts w:ascii="Times New Roman" w:hAnsi="Times New Roman" w:cs="Times New Roman"/>
          <w:sz w:val="24"/>
          <w:szCs w:val="24"/>
        </w:rPr>
        <w:t xml:space="preserve">of the unique anatomical, physiological, and developmental aspects of a child’s eye. This talk aims to guide novice </w:t>
      </w:r>
      <w:proofErr w:type="spellStart"/>
      <w:r w:rsidRPr="00B92CEC">
        <w:rPr>
          <w:rFonts w:ascii="Times New Roman" w:hAnsi="Times New Roman" w:cs="Times New Roman"/>
          <w:sz w:val="24"/>
          <w:szCs w:val="24"/>
        </w:rPr>
        <w:t>pediatric</w:t>
      </w:r>
      <w:proofErr w:type="spellEnd"/>
      <w:r w:rsidRPr="00B92CEC">
        <w:rPr>
          <w:rFonts w:ascii="Times New Roman" w:hAnsi="Times New Roman" w:cs="Times New Roman"/>
          <w:sz w:val="24"/>
          <w:szCs w:val="24"/>
        </w:rPr>
        <w:t xml:space="preserve"> surgeons through the </w:t>
      </w:r>
      <w:r w:rsidRPr="00B92CEC">
        <w:rPr>
          <w:rFonts w:ascii="Times New Roman" w:hAnsi="Times New Roman" w:cs="Times New Roman"/>
          <w:b/>
          <w:bCs/>
          <w:sz w:val="24"/>
          <w:szCs w:val="24"/>
        </w:rPr>
        <w:t>step-by-step process</w:t>
      </w:r>
      <w:r w:rsidRPr="00B92CEC">
        <w:rPr>
          <w:rFonts w:ascii="Times New Roman" w:hAnsi="Times New Roman" w:cs="Times New Roman"/>
          <w:sz w:val="24"/>
          <w:szCs w:val="24"/>
        </w:rPr>
        <w:t>, highlighting essential principles, surgical nuances, and practical tips to ensure safe and effective outcomes.</w:t>
      </w:r>
      <w:r>
        <w:rPr>
          <w:rFonts w:ascii="Times New Roman" w:hAnsi="Times New Roman" w:cs="Times New Roman"/>
          <w:sz w:val="24"/>
          <w:szCs w:val="24"/>
        </w:rPr>
        <w:t xml:space="preserve"> </w:t>
      </w:r>
    </w:p>
    <w:p w14:paraId="399CAEF7" w14:textId="77777777" w:rsidR="00B92CEC" w:rsidRPr="00B92CEC" w:rsidRDefault="00B92CEC" w:rsidP="00B92CEC">
      <w:pPr>
        <w:spacing w:line="360" w:lineRule="auto"/>
        <w:rPr>
          <w:rFonts w:ascii="Times New Roman" w:hAnsi="Times New Roman" w:cs="Times New Roman"/>
          <w:sz w:val="24"/>
          <w:szCs w:val="24"/>
        </w:rPr>
      </w:pPr>
      <w:r w:rsidRPr="00B92CEC">
        <w:rPr>
          <w:rFonts w:ascii="Times New Roman" w:hAnsi="Times New Roman" w:cs="Times New Roman"/>
          <w:sz w:val="24"/>
          <w:szCs w:val="24"/>
        </w:rPr>
        <w:t>Key decisions before surgery include:</w:t>
      </w:r>
    </w:p>
    <w:p w14:paraId="4AF10449" w14:textId="77777777" w:rsidR="00B92CEC" w:rsidRPr="00B92CEC" w:rsidRDefault="00B92CEC" w:rsidP="00B92CEC">
      <w:pPr>
        <w:numPr>
          <w:ilvl w:val="0"/>
          <w:numId w:val="3"/>
        </w:numPr>
        <w:spacing w:line="360" w:lineRule="auto"/>
        <w:rPr>
          <w:rFonts w:ascii="Times New Roman" w:hAnsi="Times New Roman" w:cs="Times New Roman"/>
          <w:sz w:val="24"/>
          <w:szCs w:val="24"/>
        </w:rPr>
      </w:pPr>
      <w:r w:rsidRPr="00B92CEC">
        <w:rPr>
          <w:rFonts w:ascii="Times New Roman" w:hAnsi="Times New Roman" w:cs="Times New Roman"/>
          <w:b/>
          <w:bCs/>
          <w:sz w:val="24"/>
          <w:szCs w:val="24"/>
        </w:rPr>
        <w:t>Timing</w:t>
      </w:r>
      <w:r w:rsidRPr="00B92CEC">
        <w:rPr>
          <w:rFonts w:ascii="Times New Roman" w:hAnsi="Times New Roman" w:cs="Times New Roman"/>
          <w:sz w:val="24"/>
          <w:szCs w:val="24"/>
        </w:rPr>
        <w:t xml:space="preserve">: Early intervention for bilateral dense cataracts (within weeks of birth) versus slightly delayed surgery for unilateral cases to allow for better </w:t>
      </w:r>
      <w:proofErr w:type="spellStart"/>
      <w:r w:rsidRPr="00B92CEC">
        <w:rPr>
          <w:rFonts w:ascii="Times New Roman" w:hAnsi="Times New Roman" w:cs="Times New Roman"/>
          <w:sz w:val="24"/>
          <w:szCs w:val="24"/>
        </w:rPr>
        <w:t>anesthesia</w:t>
      </w:r>
      <w:proofErr w:type="spellEnd"/>
      <w:r w:rsidRPr="00B92CEC">
        <w:rPr>
          <w:rFonts w:ascii="Times New Roman" w:hAnsi="Times New Roman" w:cs="Times New Roman"/>
          <w:sz w:val="24"/>
          <w:szCs w:val="24"/>
        </w:rPr>
        <w:t xml:space="preserve"> safety.</w:t>
      </w:r>
    </w:p>
    <w:p w14:paraId="1B3E3419" w14:textId="77777777" w:rsidR="00B92CEC" w:rsidRPr="00B92CEC" w:rsidRDefault="00B92CEC" w:rsidP="00B92CEC">
      <w:pPr>
        <w:numPr>
          <w:ilvl w:val="0"/>
          <w:numId w:val="4"/>
        </w:numPr>
        <w:spacing w:line="360" w:lineRule="auto"/>
        <w:rPr>
          <w:rFonts w:ascii="Times New Roman" w:hAnsi="Times New Roman" w:cs="Times New Roman"/>
          <w:sz w:val="24"/>
          <w:szCs w:val="24"/>
        </w:rPr>
      </w:pPr>
      <w:r w:rsidRPr="00B92CEC">
        <w:rPr>
          <w:rFonts w:ascii="Times New Roman" w:hAnsi="Times New Roman" w:cs="Times New Roman"/>
          <w:b/>
          <w:bCs/>
          <w:sz w:val="24"/>
          <w:szCs w:val="24"/>
        </w:rPr>
        <w:t>IOL implantation vs. aphakia</w:t>
      </w:r>
      <w:r w:rsidRPr="00B92CEC">
        <w:rPr>
          <w:rFonts w:ascii="Times New Roman" w:hAnsi="Times New Roman" w:cs="Times New Roman"/>
          <w:sz w:val="24"/>
          <w:szCs w:val="24"/>
        </w:rPr>
        <w:t>: Factors influencing the choice, such as age, eye size, and parental compliance with contact lens use.</w:t>
      </w:r>
    </w:p>
    <w:p w14:paraId="3C6152D0" w14:textId="77777777" w:rsidR="00B92CEC" w:rsidRPr="00B92CEC" w:rsidRDefault="00B92CEC" w:rsidP="00B92CEC">
      <w:pPr>
        <w:numPr>
          <w:ilvl w:val="0"/>
          <w:numId w:val="5"/>
        </w:numPr>
        <w:spacing w:line="360" w:lineRule="auto"/>
        <w:rPr>
          <w:rFonts w:ascii="Times New Roman" w:hAnsi="Times New Roman" w:cs="Times New Roman"/>
          <w:sz w:val="24"/>
          <w:szCs w:val="24"/>
        </w:rPr>
      </w:pPr>
      <w:r w:rsidRPr="00B92CEC">
        <w:rPr>
          <w:rFonts w:ascii="Times New Roman" w:hAnsi="Times New Roman" w:cs="Times New Roman"/>
          <w:b/>
          <w:bCs/>
          <w:sz w:val="24"/>
          <w:szCs w:val="24"/>
        </w:rPr>
        <w:t>Surgical approach</w:t>
      </w:r>
      <w:r w:rsidRPr="00B92CEC">
        <w:rPr>
          <w:rFonts w:ascii="Times New Roman" w:hAnsi="Times New Roman" w:cs="Times New Roman"/>
          <w:sz w:val="24"/>
          <w:szCs w:val="24"/>
        </w:rPr>
        <w:t xml:space="preserve">: Manual small incision, </w:t>
      </w:r>
      <w:proofErr w:type="spellStart"/>
      <w:r w:rsidRPr="00B92CEC">
        <w:rPr>
          <w:rFonts w:ascii="Times New Roman" w:hAnsi="Times New Roman" w:cs="Times New Roman"/>
          <w:sz w:val="24"/>
          <w:szCs w:val="24"/>
        </w:rPr>
        <w:t>phacoaspiration</w:t>
      </w:r>
      <w:proofErr w:type="spellEnd"/>
      <w:r w:rsidRPr="00B92CEC">
        <w:rPr>
          <w:rFonts w:ascii="Times New Roman" w:hAnsi="Times New Roman" w:cs="Times New Roman"/>
          <w:sz w:val="24"/>
          <w:szCs w:val="24"/>
        </w:rPr>
        <w:t>, or vitrector-assisted techniques.</w:t>
      </w:r>
    </w:p>
    <w:p w14:paraId="7119679E" w14:textId="77777777" w:rsidR="00B92CEC" w:rsidRPr="00B92CEC" w:rsidRDefault="00B92CEC" w:rsidP="00B92CEC">
      <w:pPr>
        <w:spacing w:line="360" w:lineRule="auto"/>
        <w:rPr>
          <w:rFonts w:ascii="Times New Roman" w:hAnsi="Times New Roman" w:cs="Times New Roman"/>
          <w:sz w:val="24"/>
          <w:szCs w:val="24"/>
        </w:rPr>
      </w:pPr>
      <w:r w:rsidRPr="00B92CEC">
        <w:rPr>
          <w:rFonts w:ascii="Times New Roman" w:hAnsi="Times New Roman" w:cs="Times New Roman"/>
          <w:sz w:val="24"/>
          <w:szCs w:val="24"/>
        </w:rPr>
        <w:t>The core of the talk will walk through each surgical step in detail.</w:t>
      </w:r>
    </w:p>
    <w:p w14:paraId="76A8FA54" w14:textId="2539B0B1" w:rsidR="00B92CEC" w:rsidRPr="00B92CEC" w:rsidRDefault="00B92CEC" w:rsidP="00B92CEC">
      <w:pPr>
        <w:spacing w:line="360" w:lineRule="auto"/>
        <w:rPr>
          <w:rFonts w:ascii="Times New Roman" w:hAnsi="Times New Roman" w:cs="Times New Roman"/>
          <w:b/>
          <w:bCs/>
          <w:sz w:val="24"/>
          <w:szCs w:val="24"/>
        </w:rPr>
      </w:pPr>
      <w:r w:rsidRPr="00B92CEC">
        <w:rPr>
          <w:rFonts w:ascii="Times New Roman" w:hAnsi="Times New Roman" w:cs="Times New Roman"/>
          <w:b/>
          <w:bCs/>
          <w:sz w:val="24"/>
          <w:szCs w:val="24"/>
        </w:rPr>
        <w:t xml:space="preserve">Step 1: </w:t>
      </w:r>
      <w:r>
        <w:rPr>
          <w:rFonts w:ascii="Times New Roman" w:hAnsi="Times New Roman" w:cs="Times New Roman"/>
          <w:b/>
          <w:bCs/>
          <w:sz w:val="24"/>
          <w:szCs w:val="24"/>
        </w:rPr>
        <w:t>Anaesthesia</w:t>
      </w:r>
      <w:r w:rsidRPr="00B92CEC">
        <w:rPr>
          <w:rFonts w:ascii="Times New Roman" w:hAnsi="Times New Roman" w:cs="Times New Roman"/>
          <w:b/>
          <w:bCs/>
          <w:sz w:val="24"/>
          <w:szCs w:val="24"/>
        </w:rPr>
        <w:t xml:space="preserve"> and Patient Positioning</w:t>
      </w:r>
    </w:p>
    <w:p w14:paraId="4B9851F0" w14:textId="77777777" w:rsidR="00B92CEC" w:rsidRPr="00B92CEC" w:rsidRDefault="00B92CEC" w:rsidP="00B92CEC">
      <w:pPr>
        <w:numPr>
          <w:ilvl w:val="0"/>
          <w:numId w:val="6"/>
        </w:numPr>
        <w:spacing w:line="360" w:lineRule="auto"/>
        <w:rPr>
          <w:rFonts w:ascii="Times New Roman" w:hAnsi="Times New Roman" w:cs="Times New Roman"/>
          <w:sz w:val="24"/>
          <w:szCs w:val="24"/>
        </w:rPr>
      </w:pPr>
      <w:r w:rsidRPr="00B92CEC">
        <w:rPr>
          <w:rFonts w:ascii="Times New Roman" w:hAnsi="Times New Roman" w:cs="Times New Roman"/>
          <w:sz w:val="24"/>
          <w:szCs w:val="24"/>
        </w:rPr>
        <w:t xml:space="preserve">General </w:t>
      </w:r>
      <w:proofErr w:type="spellStart"/>
      <w:r w:rsidRPr="00B92CEC">
        <w:rPr>
          <w:rFonts w:ascii="Times New Roman" w:hAnsi="Times New Roman" w:cs="Times New Roman"/>
          <w:sz w:val="24"/>
          <w:szCs w:val="24"/>
        </w:rPr>
        <w:t>anesthesia</w:t>
      </w:r>
      <w:proofErr w:type="spellEnd"/>
      <w:r w:rsidRPr="00B92CEC">
        <w:rPr>
          <w:rFonts w:ascii="Times New Roman" w:hAnsi="Times New Roman" w:cs="Times New Roman"/>
          <w:sz w:val="24"/>
          <w:szCs w:val="24"/>
        </w:rPr>
        <w:t xml:space="preserve"> with careful airway management.</w:t>
      </w:r>
    </w:p>
    <w:p w14:paraId="2D8C53E8" w14:textId="77777777" w:rsidR="00B92CEC" w:rsidRPr="00B92CEC" w:rsidRDefault="00B92CEC" w:rsidP="00B92CEC">
      <w:pPr>
        <w:numPr>
          <w:ilvl w:val="0"/>
          <w:numId w:val="7"/>
        </w:numPr>
        <w:spacing w:line="360" w:lineRule="auto"/>
        <w:rPr>
          <w:rFonts w:ascii="Times New Roman" w:hAnsi="Times New Roman" w:cs="Times New Roman"/>
          <w:sz w:val="24"/>
          <w:szCs w:val="24"/>
        </w:rPr>
      </w:pPr>
      <w:r w:rsidRPr="00B92CEC">
        <w:rPr>
          <w:rFonts w:ascii="Times New Roman" w:hAnsi="Times New Roman" w:cs="Times New Roman"/>
          <w:sz w:val="24"/>
          <w:szCs w:val="24"/>
        </w:rPr>
        <w:t>Proper head positioning to ensure stability and optimal access.</w:t>
      </w:r>
    </w:p>
    <w:p w14:paraId="7B7BBE73" w14:textId="77777777" w:rsidR="00B92CEC" w:rsidRPr="00B92CEC" w:rsidRDefault="00B92CEC" w:rsidP="00B92CEC">
      <w:pPr>
        <w:spacing w:line="360" w:lineRule="auto"/>
        <w:rPr>
          <w:rFonts w:ascii="Times New Roman" w:hAnsi="Times New Roman" w:cs="Times New Roman"/>
          <w:b/>
          <w:bCs/>
          <w:sz w:val="24"/>
          <w:szCs w:val="24"/>
        </w:rPr>
      </w:pPr>
      <w:r w:rsidRPr="00B92CEC">
        <w:rPr>
          <w:rFonts w:ascii="Times New Roman" w:hAnsi="Times New Roman" w:cs="Times New Roman"/>
          <w:b/>
          <w:bCs/>
          <w:sz w:val="24"/>
          <w:szCs w:val="24"/>
        </w:rPr>
        <w:t>Step 2: Surgical Field Preparation</w:t>
      </w:r>
    </w:p>
    <w:p w14:paraId="01306506" w14:textId="04434750" w:rsidR="00B92CEC" w:rsidRPr="00B92CEC" w:rsidRDefault="00B92CEC" w:rsidP="00B92CEC">
      <w:pPr>
        <w:numPr>
          <w:ilvl w:val="0"/>
          <w:numId w:val="8"/>
        </w:numPr>
        <w:spacing w:line="360" w:lineRule="auto"/>
        <w:rPr>
          <w:rFonts w:ascii="Times New Roman" w:hAnsi="Times New Roman" w:cs="Times New Roman"/>
          <w:sz w:val="24"/>
          <w:szCs w:val="24"/>
        </w:rPr>
      </w:pPr>
      <w:r w:rsidRPr="00B92CEC">
        <w:rPr>
          <w:rFonts w:ascii="Times New Roman" w:hAnsi="Times New Roman" w:cs="Times New Roman"/>
          <w:sz w:val="24"/>
          <w:szCs w:val="24"/>
        </w:rPr>
        <w:t xml:space="preserve">Sterile draping </w:t>
      </w:r>
      <w:r>
        <w:rPr>
          <w:rFonts w:ascii="Times New Roman" w:hAnsi="Times New Roman" w:cs="Times New Roman"/>
          <w:sz w:val="24"/>
          <w:szCs w:val="24"/>
        </w:rPr>
        <w:t>and u</w:t>
      </w:r>
      <w:r w:rsidRPr="00B92CEC">
        <w:rPr>
          <w:rFonts w:ascii="Times New Roman" w:hAnsi="Times New Roman" w:cs="Times New Roman"/>
          <w:sz w:val="24"/>
          <w:szCs w:val="24"/>
        </w:rPr>
        <w:t>se of a lid speculum suitable for small palpebral fissures.</w:t>
      </w:r>
    </w:p>
    <w:p w14:paraId="38A04B08" w14:textId="77777777" w:rsidR="00B92CEC" w:rsidRPr="00B92CEC" w:rsidRDefault="00B92CEC" w:rsidP="00B92CEC">
      <w:pPr>
        <w:spacing w:line="360" w:lineRule="auto"/>
        <w:rPr>
          <w:rFonts w:ascii="Times New Roman" w:hAnsi="Times New Roman" w:cs="Times New Roman"/>
          <w:b/>
          <w:bCs/>
          <w:sz w:val="24"/>
          <w:szCs w:val="24"/>
        </w:rPr>
      </w:pPr>
      <w:r w:rsidRPr="00B92CEC">
        <w:rPr>
          <w:rFonts w:ascii="Times New Roman" w:hAnsi="Times New Roman" w:cs="Times New Roman"/>
          <w:b/>
          <w:bCs/>
          <w:sz w:val="24"/>
          <w:szCs w:val="24"/>
        </w:rPr>
        <w:t>Step 3: Incision Creation</w:t>
      </w:r>
    </w:p>
    <w:p w14:paraId="786B400E" w14:textId="77777777" w:rsidR="00B92CEC" w:rsidRPr="00B92CEC" w:rsidRDefault="00B92CEC" w:rsidP="00B92CEC">
      <w:pPr>
        <w:numPr>
          <w:ilvl w:val="0"/>
          <w:numId w:val="10"/>
        </w:numPr>
        <w:spacing w:line="360" w:lineRule="auto"/>
        <w:rPr>
          <w:rFonts w:ascii="Times New Roman" w:hAnsi="Times New Roman" w:cs="Times New Roman"/>
          <w:sz w:val="24"/>
          <w:szCs w:val="24"/>
        </w:rPr>
      </w:pPr>
      <w:r w:rsidRPr="00B92CEC">
        <w:rPr>
          <w:rFonts w:ascii="Times New Roman" w:hAnsi="Times New Roman" w:cs="Times New Roman"/>
          <w:sz w:val="24"/>
          <w:szCs w:val="24"/>
        </w:rPr>
        <w:t>Clear corneal or limbal incision, typically 2.2–2.8 mm.</w:t>
      </w:r>
    </w:p>
    <w:p w14:paraId="45854FB3" w14:textId="77777777" w:rsidR="00B92CEC" w:rsidRPr="00B92CEC" w:rsidRDefault="00B92CEC" w:rsidP="00B92CEC">
      <w:pPr>
        <w:numPr>
          <w:ilvl w:val="0"/>
          <w:numId w:val="11"/>
        </w:numPr>
        <w:spacing w:line="360" w:lineRule="auto"/>
        <w:rPr>
          <w:rFonts w:ascii="Times New Roman" w:hAnsi="Times New Roman" w:cs="Times New Roman"/>
          <w:sz w:val="24"/>
          <w:szCs w:val="24"/>
        </w:rPr>
      </w:pPr>
      <w:r w:rsidRPr="00B92CEC">
        <w:rPr>
          <w:rFonts w:ascii="Times New Roman" w:hAnsi="Times New Roman" w:cs="Times New Roman"/>
          <w:sz w:val="24"/>
          <w:szCs w:val="24"/>
        </w:rPr>
        <w:t>Importance of a self-sealing wound to minimize postoperative complications.</w:t>
      </w:r>
    </w:p>
    <w:p w14:paraId="264F4E2F" w14:textId="77777777" w:rsidR="00B92CEC" w:rsidRPr="00B92CEC" w:rsidRDefault="00B92CEC" w:rsidP="00B92CEC">
      <w:pPr>
        <w:spacing w:line="360" w:lineRule="auto"/>
        <w:rPr>
          <w:rFonts w:ascii="Times New Roman" w:hAnsi="Times New Roman" w:cs="Times New Roman"/>
          <w:b/>
          <w:bCs/>
          <w:sz w:val="24"/>
          <w:szCs w:val="24"/>
        </w:rPr>
      </w:pPr>
      <w:r w:rsidRPr="00B92CEC">
        <w:rPr>
          <w:rFonts w:ascii="Times New Roman" w:hAnsi="Times New Roman" w:cs="Times New Roman"/>
          <w:b/>
          <w:bCs/>
          <w:sz w:val="24"/>
          <w:szCs w:val="24"/>
        </w:rPr>
        <w:lastRenderedPageBreak/>
        <w:t>Step 4: Anterior Capsulotomy</w:t>
      </w:r>
    </w:p>
    <w:p w14:paraId="4B7737D7" w14:textId="77777777" w:rsidR="00B92CEC" w:rsidRPr="00B92CEC" w:rsidRDefault="00B92CEC" w:rsidP="00B92CEC">
      <w:pPr>
        <w:numPr>
          <w:ilvl w:val="0"/>
          <w:numId w:val="12"/>
        </w:numPr>
        <w:spacing w:line="360" w:lineRule="auto"/>
        <w:rPr>
          <w:rFonts w:ascii="Times New Roman" w:hAnsi="Times New Roman" w:cs="Times New Roman"/>
          <w:sz w:val="24"/>
          <w:szCs w:val="24"/>
        </w:rPr>
      </w:pPr>
      <w:r w:rsidRPr="00B92CEC">
        <w:rPr>
          <w:rFonts w:ascii="Times New Roman" w:hAnsi="Times New Roman" w:cs="Times New Roman"/>
          <w:sz w:val="24"/>
          <w:szCs w:val="24"/>
        </w:rPr>
        <w:t xml:space="preserve">The most critical and challenging step due to the high elasticity of the </w:t>
      </w:r>
      <w:proofErr w:type="spellStart"/>
      <w:r w:rsidRPr="00B92CEC">
        <w:rPr>
          <w:rFonts w:ascii="Times New Roman" w:hAnsi="Times New Roman" w:cs="Times New Roman"/>
          <w:sz w:val="24"/>
          <w:szCs w:val="24"/>
        </w:rPr>
        <w:t>pediatric</w:t>
      </w:r>
      <w:proofErr w:type="spellEnd"/>
      <w:r w:rsidRPr="00B92CEC">
        <w:rPr>
          <w:rFonts w:ascii="Times New Roman" w:hAnsi="Times New Roman" w:cs="Times New Roman"/>
          <w:sz w:val="24"/>
          <w:szCs w:val="24"/>
        </w:rPr>
        <w:t xml:space="preserve"> anterior capsule.</w:t>
      </w:r>
    </w:p>
    <w:p w14:paraId="37A619FC" w14:textId="77777777" w:rsidR="00B92CEC" w:rsidRPr="00B92CEC" w:rsidRDefault="00B92CEC" w:rsidP="00B92CEC">
      <w:pPr>
        <w:numPr>
          <w:ilvl w:val="0"/>
          <w:numId w:val="13"/>
        </w:numPr>
        <w:spacing w:line="360" w:lineRule="auto"/>
        <w:rPr>
          <w:rFonts w:ascii="Times New Roman" w:hAnsi="Times New Roman" w:cs="Times New Roman"/>
          <w:sz w:val="24"/>
          <w:szCs w:val="24"/>
        </w:rPr>
      </w:pPr>
      <w:r w:rsidRPr="00B92CEC">
        <w:rPr>
          <w:rFonts w:ascii="Times New Roman" w:hAnsi="Times New Roman" w:cs="Times New Roman"/>
          <w:sz w:val="24"/>
          <w:szCs w:val="24"/>
        </w:rPr>
        <w:t xml:space="preserve">Techniques: Manual continuous curvilinear </w:t>
      </w:r>
      <w:proofErr w:type="spellStart"/>
      <w:r w:rsidRPr="00B92CEC">
        <w:rPr>
          <w:rFonts w:ascii="Times New Roman" w:hAnsi="Times New Roman" w:cs="Times New Roman"/>
          <w:sz w:val="24"/>
          <w:szCs w:val="24"/>
        </w:rPr>
        <w:t>capsulorhexis</w:t>
      </w:r>
      <w:proofErr w:type="spellEnd"/>
      <w:r w:rsidRPr="00B92CEC">
        <w:rPr>
          <w:rFonts w:ascii="Times New Roman" w:hAnsi="Times New Roman" w:cs="Times New Roman"/>
          <w:sz w:val="24"/>
          <w:szCs w:val="24"/>
        </w:rPr>
        <w:t xml:space="preserve"> (CCC) with micro-forceps, or </w:t>
      </w:r>
      <w:proofErr w:type="spellStart"/>
      <w:r w:rsidRPr="00B92CEC">
        <w:rPr>
          <w:rFonts w:ascii="Times New Roman" w:hAnsi="Times New Roman" w:cs="Times New Roman"/>
          <w:sz w:val="24"/>
          <w:szCs w:val="24"/>
        </w:rPr>
        <w:t>vitrectorhexis</w:t>
      </w:r>
      <w:proofErr w:type="spellEnd"/>
      <w:r w:rsidRPr="00B92CEC">
        <w:rPr>
          <w:rFonts w:ascii="Times New Roman" w:hAnsi="Times New Roman" w:cs="Times New Roman"/>
          <w:sz w:val="24"/>
          <w:szCs w:val="24"/>
        </w:rPr>
        <w:t xml:space="preserve"> for very young patients.</w:t>
      </w:r>
    </w:p>
    <w:p w14:paraId="7A3F9B14" w14:textId="77777777" w:rsidR="00B92CEC" w:rsidRPr="00B92CEC" w:rsidRDefault="00B92CEC" w:rsidP="00B92CEC">
      <w:pPr>
        <w:numPr>
          <w:ilvl w:val="0"/>
          <w:numId w:val="14"/>
        </w:numPr>
        <w:spacing w:line="360" w:lineRule="auto"/>
        <w:rPr>
          <w:rFonts w:ascii="Times New Roman" w:hAnsi="Times New Roman" w:cs="Times New Roman"/>
          <w:sz w:val="24"/>
          <w:szCs w:val="24"/>
        </w:rPr>
      </w:pPr>
      <w:r w:rsidRPr="00B92CEC">
        <w:rPr>
          <w:rFonts w:ascii="Times New Roman" w:hAnsi="Times New Roman" w:cs="Times New Roman"/>
          <w:sz w:val="24"/>
          <w:szCs w:val="24"/>
        </w:rPr>
        <w:t>Tips for avoiding radial tears.</w:t>
      </w:r>
    </w:p>
    <w:p w14:paraId="752D59DB" w14:textId="77777777" w:rsidR="00B92CEC" w:rsidRPr="00B92CEC" w:rsidRDefault="00B92CEC" w:rsidP="00B92CEC">
      <w:pPr>
        <w:spacing w:line="360" w:lineRule="auto"/>
        <w:rPr>
          <w:rFonts w:ascii="Times New Roman" w:hAnsi="Times New Roman" w:cs="Times New Roman"/>
          <w:b/>
          <w:bCs/>
          <w:sz w:val="24"/>
          <w:szCs w:val="24"/>
        </w:rPr>
      </w:pPr>
      <w:r w:rsidRPr="00B92CEC">
        <w:rPr>
          <w:rFonts w:ascii="Times New Roman" w:hAnsi="Times New Roman" w:cs="Times New Roman"/>
          <w:b/>
          <w:bCs/>
          <w:sz w:val="24"/>
          <w:szCs w:val="24"/>
        </w:rPr>
        <w:t>Step 5: Lens Aspiration</w:t>
      </w:r>
    </w:p>
    <w:p w14:paraId="67DD0FAE" w14:textId="77777777" w:rsidR="00B92CEC" w:rsidRPr="00B92CEC" w:rsidRDefault="00B92CEC" w:rsidP="00B92CEC">
      <w:pPr>
        <w:numPr>
          <w:ilvl w:val="0"/>
          <w:numId w:val="15"/>
        </w:numPr>
        <w:spacing w:line="360" w:lineRule="auto"/>
        <w:rPr>
          <w:rFonts w:ascii="Times New Roman" w:hAnsi="Times New Roman" w:cs="Times New Roman"/>
          <w:sz w:val="24"/>
          <w:szCs w:val="24"/>
        </w:rPr>
      </w:pPr>
      <w:r w:rsidRPr="00B92CEC">
        <w:rPr>
          <w:rFonts w:ascii="Times New Roman" w:hAnsi="Times New Roman" w:cs="Times New Roman"/>
          <w:sz w:val="24"/>
          <w:szCs w:val="24"/>
        </w:rPr>
        <w:t>Gentle aspiration using bimanual irrigation/aspiration or vitrector-assisted aspiration.</w:t>
      </w:r>
    </w:p>
    <w:p w14:paraId="26AF806C" w14:textId="77777777" w:rsidR="00B92CEC" w:rsidRPr="00B92CEC" w:rsidRDefault="00B92CEC" w:rsidP="00B92CEC">
      <w:pPr>
        <w:numPr>
          <w:ilvl w:val="0"/>
          <w:numId w:val="16"/>
        </w:numPr>
        <w:spacing w:line="360" w:lineRule="auto"/>
        <w:rPr>
          <w:rFonts w:ascii="Times New Roman" w:hAnsi="Times New Roman" w:cs="Times New Roman"/>
          <w:sz w:val="24"/>
          <w:szCs w:val="24"/>
        </w:rPr>
      </w:pPr>
      <w:r w:rsidRPr="00B92CEC">
        <w:rPr>
          <w:rFonts w:ascii="Times New Roman" w:hAnsi="Times New Roman" w:cs="Times New Roman"/>
          <w:sz w:val="24"/>
          <w:szCs w:val="24"/>
        </w:rPr>
        <w:t>Avoiding excessive fluid turbulence to protect the corneal endothelium.</w:t>
      </w:r>
    </w:p>
    <w:p w14:paraId="35DE6C87" w14:textId="77777777" w:rsidR="00B92CEC" w:rsidRPr="00B92CEC" w:rsidRDefault="00B92CEC" w:rsidP="00B92CEC">
      <w:pPr>
        <w:spacing w:line="360" w:lineRule="auto"/>
        <w:rPr>
          <w:rFonts w:ascii="Times New Roman" w:hAnsi="Times New Roman" w:cs="Times New Roman"/>
          <w:b/>
          <w:bCs/>
          <w:sz w:val="24"/>
          <w:szCs w:val="24"/>
        </w:rPr>
      </w:pPr>
      <w:r w:rsidRPr="00B92CEC">
        <w:rPr>
          <w:rFonts w:ascii="Times New Roman" w:hAnsi="Times New Roman" w:cs="Times New Roman"/>
          <w:b/>
          <w:bCs/>
          <w:sz w:val="24"/>
          <w:szCs w:val="24"/>
        </w:rPr>
        <w:t>Step 6: Posterior Capsulotomy</w:t>
      </w:r>
    </w:p>
    <w:p w14:paraId="30F640D9" w14:textId="77777777" w:rsidR="00B92CEC" w:rsidRPr="00B92CEC" w:rsidRDefault="00B92CEC" w:rsidP="00B92CEC">
      <w:pPr>
        <w:numPr>
          <w:ilvl w:val="0"/>
          <w:numId w:val="17"/>
        </w:numPr>
        <w:spacing w:line="360" w:lineRule="auto"/>
        <w:rPr>
          <w:rFonts w:ascii="Times New Roman" w:hAnsi="Times New Roman" w:cs="Times New Roman"/>
          <w:sz w:val="24"/>
          <w:szCs w:val="24"/>
        </w:rPr>
      </w:pPr>
      <w:r w:rsidRPr="00B92CEC">
        <w:rPr>
          <w:rFonts w:ascii="Times New Roman" w:hAnsi="Times New Roman" w:cs="Times New Roman"/>
          <w:sz w:val="24"/>
          <w:szCs w:val="24"/>
        </w:rPr>
        <w:t>Performed in children under 6–8 years to prevent rapid posterior capsule opacification (PCO).</w:t>
      </w:r>
    </w:p>
    <w:p w14:paraId="72229B72" w14:textId="77777777" w:rsidR="00B92CEC" w:rsidRPr="00B92CEC" w:rsidRDefault="00B92CEC" w:rsidP="00B92CEC">
      <w:pPr>
        <w:numPr>
          <w:ilvl w:val="0"/>
          <w:numId w:val="18"/>
        </w:numPr>
        <w:spacing w:line="360" w:lineRule="auto"/>
        <w:rPr>
          <w:rFonts w:ascii="Times New Roman" w:hAnsi="Times New Roman" w:cs="Times New Roman"/>
          <w:sz w:val="24"/>
          <w:szCs w:val="24"/>
        </w:rPr>
      </w:pPr>
      <w:r w:rsidRPr="00B92CEC">
        <w:rPr>
          <w:rFonts w:ascii="Times New Roman" w:hAnsi="Times New Roman" w:cs="Times New Roman"/>
          <w:sz w:val="24"/>
          <w:szCs w:val="24"/>
        </w:rPr>
        <w:t xml:space="preserve">Techniques: Manual posterior </w:t>
      </w:r>
      <w:proofErr w:type="spellStart"/>
      <w:r w:rsidRPr="00B92CEC">
        <w:rPr>
          <w:rFonts w:ascii="Times New Roman" w:hAnsi="Times New Roman" w:cs="Times New Roman"/>
          <w:sz w:val="24"/>
          <w:szCs w:val="24"/>
        </w:rPr>
        <w:t>capsulorhexis</w:t>
      </w:r>
      <w:proofErr w:type="spellEnd"/>
      <w:r w:rsidRPr="00B92CEC">
        <w:rPr>
          <w:rFonts w:ascii="Times New Roman" w:hAnsi="Times New Roman" w:cs="Times New Roman"/>
          <w:sz w:val="24"/>
          <w:szCs w:val="24"/>
        </w:rPr>
        <w:t xml:space="preserve"> or vitrector-assisted posterior capsulotomy.</w:t>
      </w:r>
    </w:p>
    <w:p w14:paraId="34B263B8" w14:textId="77777777" w:rsidR="00B92CEC" w:rsidRPr="00B92CEC" w:rsidRDefault="00B92CEC" w:rsidP="00B92CEC">
      <w:pPr>
        <w:spacing w:line="360" w:lineRule="auto"/>
        <w:rPr>
          <w:rFonts w:ascii="Times New Roman" w:hAnsi="Times New Roman" w:cs="Times New Roman"/>
          <w:b/>
          <w:bCs/>
          <w:sz w:val="24"/>
          <w:szCs w:val="24"/>
        </w:rPr>
      </w:pPr>
      <w:r w:rsidRPr="00B92CEC">
        <w:rPr>
          <w:rFonts w:ascii="Times New Roman" w:hAnsi="Times New Roman" w:cs="Times New Roman"/>
          <w:b/>
          <w:bCs/>
          <w:sz w:val="24"/>
          <w:szCs w:val="24"/>
        </w:rPr>
        <w:t>Step 7: Anterior Vitrectomy</w:t>
      </w:r>
    </w:p>
    <w:p w14:paraId="3AA854B3" w14:textId="77777777" w:rsidR="00B92CEC" w:rsidRPr="00B92CEC" w:rsidRDefault="00B92CEC" w:rsidP="00B92CEC">
      <w:pPr>
        <w:numPr>
          <w:ilvl w:val="0"/>
          <w:numId w:val="19"/>
        </w:numPr>
        <w:spacing w:line="360" w:lineRule="auto"/>
        <w:rPr>
          <w:rFonts w:ascii="Times New Roman" w:hAnsi="Times New Roman" w:cs="Times New Roman"/>
          <w:sz w:val="24"/>
          <w:szCs w:val="24"/>
        </w:rPr>
      </w:pPr>
      <w:r w:rsidRPr="00B92CEC">
        <w:rPr>
          <w:rFonts w:ascii="Times New Roman" w:hAnsi="Times New Roman" w:cs="Times New Roman"/>
          <w:sz w:val="24"/>
          <w:szCs w:val="24"/>
        </w:rPr>
        <w:t>Removal of the anterior vitreous face to reduce the risk of visual axis opacification.</w:t>
      </w:r>
    </w:p>
    <w:p w14:paraId="66C61C1C" w14:textId="77777777" w:rsidR="00B92CEC" w:rsidRPr="00B92CEC" w:rsidRDefault="00B92CEC" w:rsidP="00B92CEC">
      <w:pPr>
        <w:numPr>
          <w:ilvl w:val="0"/>
          <w:numId w:val="20"/>
        </w:numPr>
        <w:spacing w:line="360" w:lineRule="auto"/>
        <w:rPr>
          <w:rFonts w:ascii="Times New Roman" w:hAnsi="Times New Roman" w:cs="Times New Roman"/>
          <w:sz w:val="24"/>
          <w:szCs w:val="24"/>
        </w:rPr>
      </w:pPr>
      <w:r w:rsidRPr="00B92CEC">
        <w:rPr>
          <w:rFonts w:ascii="Times New Roman" w:hAnsi="Times New Roman" w:cs="Times New Roman"/>
          <w:sz w:val="24"/>
          <w:szCs w:val="24"/>
        </w:rPr>
        <w:t>Use of a high cut-rate vitrector to minimize traction.</w:t>
      </w:r>
    </w:p>
    <w:p w14:paraId="59314A24" w14:textId="77777777" w:rsidR="00B92CEC" w:rsidRPr="00B92CEC" w:rsidRDefault="00B92CEC" w:rsidP="00B92CEC">
      <w:pPr>
        <w:spacing w:line="360" w:lineRule="auto"/>
        <w:rPr>
          <w:rFonts w:ascii="Times New Roman" w:hAnsi="Times New Roman" w:cs="Times New Roman"/>
          <w:b/>
          <w:bCs/>
          <w:sz w:val="24"/>
          <w:szCs w:val="24"/>
        </w:rPr>
      </w:pPr>
      <w:r w:rsidRPr="00B92CEC">
        <w:rPr>
          <w:rFonts w:ascii="Times New Roman" w:hAnsi="Times New Roman" w:cs="Times New Roman"/>
          <w:b/>
          <w:bCs/>
          <w:sz w:val="24"/>
          <w:szCs w:val="24"/>
        </w:rPr>
        <w:t>Step 8: IOL Implantation</w:t>
      </w:r>
    </w:p>
    <w:p w14:paraId="52F63D77" w14:textId="77777777" w:rsidR="00B92CEC" w:rsidRPr="00B92CEC" w:rsidRDefault="00B92CEC" w:rsidP="00B92CEC">
      <w:pPr>
        <w:numPr>
          <w:ilvl w:val="0"/>
          <w:numId w:val="21"/>
        </w:numPr>
        <w:spacing w:line="360" w:lineRule="auto"/>
        <w:rPr>
          <w:rFonts w:ascii="Times New Roman" w:hAnsi="Times New Roman" w:cs="Times New Roman"/>
          <w:sz w:val="24"/>
          <w:szCs w:val="24"/>
        </w:rPr>
      </w:pPr>
      <w:r w:rsidRPr="00B92CEC">
        <w:rPr>
          <w:rFonts w:ascii="Times New Roman" w:hAnsi="Times New Roman" w:cs="Times New Roman"/>
          <w:sz w:val="24"/>
          <w:szCs w:val="24"/>
        </w:rPr>
        <w:t>Choice of IOL material (hydrophobic acrylic preferred) and design (single-piece or three-piece).</w:t>
      </w:r>
    </w:p>
    <w:p w14:paraId="4BA0D7C5" w14:textId="77777777" w:rsidR="00B92CEC" w:rsidRPr="00B92CEC" w:rsidRDefault="00B92CEC" w:rsidP="00B92CEC">
      <w:pPr>
        <w:numPr>
          <w:ilvl w:val="0"/>
          <w:numId w:val="22"/>
        </w:numPr>
        <w:spacing w:line="360" w:lineRule="auto"/>
        <w:rPr>
          <w:rFonts w:ascii="Times New Roman" w:hAnsi="Times New Roman" w:cs="Times New Roman"/>
          <w:sz w:val="24"/>
          <w:szCs w:val="24"/>
        </w:rPr>
      </w:pPr>
      <w:r w:rsidRPr="00B92CEC">
        <w:rPr>
          <w:rFonts w:ascii="Times New Roman" w:hAnsi="Times New Roman" w:cs="Times New Roman"/>
          <w:sz w:val="24"/>
          <w:szCs w:val="24"/>
        </w:rPr>
        <w:t>In-the-bag placement is ideal; sulcus placement if capsular support is inadequate.</w:t>
      </w:r>
    </w:p>
    <w:p w14:paraId="74827CBA" w14:textId="77777777" w:rsidR="00B92CEC" w:rsidRPr="00B92CEC" w:rsidRDefault="00B92CEC" w:rsidP="00B92CEC">
      <w:pPr>
        <w:numPr>
          <w:ilvl w:val="0"/>
          <w:numId w:val="23"/>
        </w:numPr>
        <w:spacing w:line="360" w:lineRule="auto"/>
        <w:rPr>
          <w:rFonts w:ascii="Times New Roman" w:hAnsi="Times New Roman" w:cs="Times New Roman"/>
          <w:sz w:val="24"/>
          <w:szCs w:val="24"/>
        </w:rPr>
      </w:pPr>
      <w:r w:rsidRPr="00B92CEC">
        <w:rPr>
          <w:rFonts w:ascii="Times New Roman" w:hAnsi="Times New Roman" w:cs="Times New Roman"/>
          <w:sz w:val="24"/>
          <w:szCs w:val="24"/>
        </w:rPr>
        <w:t>Adjusting IOL power for anticipated myopic shift as the child grows.</w:t>
      </w:r>
    </w:p>
    <w:p w14:paraId="4CF7D572" w14:textId="77777777" w:rsidR="00B92CEC" w:rsidRPr="00B92CEC" w:rsidRDefault="00B92CEC" w:rsidP="00B92CEC">
      <w:pPr>
        <w:spacing w:line="360" w:lineRule="auto"/>
        <w:rPr>
          <w:rFonts w:ascii="Times New Roman" w:hAnsi="Times New Roman" w:cs="Times New Roman"/>
          <w:b/>
          <w:bCs/>
          <w:sz w:val="24"/>
          <w:szCs w:val="24"/>
        </w:rPr>
      </w:pPr>
      <w:r w:rsidRPr="00B92CEC">
        <w:rPr>
          <w:rFonts w:ascii="Times New Roman" w:hAnsi="Times New Roman" w:cs="Times New Roman"/>
          <w:b/>
          <w:bCs/>
          <w:sz w:val="24"/>
          <w:szCs w:val="24"/>
        </w:rPr>
        <w:t>Step 9: Wound Closure</w:t>
      </w:r>
    </w:p>
    <w:p w14:paraId="5AC44337" w14:textId="77777777" w:rsidR="00B92CEC" w:rsidRPr="00B92CEC" w:rsidRDefault="00B92CEC" w:rsidP="00B92CEC">
      <w:pPr>
        <w:numPr>
          <w:ilvl w:val="0"/>
          <w:numId w:val="24"/>
        </w:numPr>
        <w:spacing w:line="360" w:lineRule="auto"/>
        <w:rPr>
          <w:rFonts w:ascii="Times New Roman" w:hAnsi="Times New Roman" w:cs="Times New Roman"/>
          <w:sz w:val="24"/>
          <w:szCs w:val="24"/>
        </w:rPr>
      </w:pPr>
      <w:r w:rsidRPr="00B92CEC">
        <w:rPr>
          <w:rFonts w:ascii="Times New Roman" w:hAnsi="Times New Roman" w:cs="Times New Roman"/>
          <w:sz w:val="24"/>
          <w:szCs w:val="24"/>
        </w:rPr>
        <w:t>Hydration of corneal wounds or suturing with 10-0 nylon if needed.</w:t>
      </w:r>
    </w:p>
    <w:p w14:paraId="365375CA" w14:textId="7B3BE4C5" w:rsidR="00B92CEC" w:rsidRPr="00B92CEC" w:rsidRDefault="00B92CEC" w:rsidP="00B92CEC">
      <w:pPr>
        <w:numPr>
          <w:ilvl w:val="0"/>
          <w:numId w:val="25"/>
        </w:numPr>
        <w:spacing w:line="360" w:lineRule="auto"/>
        <w:rPr>
          <w:rFonts w:ascii="Times New Roman" w:hAnsi="Times New Roman" w:cs="Times New Roman"/>
          <w:sz w:val="24"/>
          <w:szCs w:val="24"/>
        </w:rPr>
      </w:pPr>
      <w:r w:rsidRPr="00B92CEC">
        <w:rPr>
          <w:rFonts w:ascii="Times New Roman" w:hAnsi="Times New Roman" w:cs="Times New Roman"/>
          <w:sz w:val="24"/>
          <w:szCs w:val="24"/>
        </w:rPr>
        <w:t>Ensuring watertight</w:t>
      </w:r>
      <w:r>
        <w:rPr>
          <w:rFonts w:ascii="Times New Roman" w:hAnsi="Times New Roman" w:cs="Times New Roman"/>
          <w:sz w:val="24"/>
          <w:szCs w:val="24"/>
        </w:rPr>
        <w:t xml:space="preserve"> closure</w:t>
      </w:r>
    </w:p>
    <w:p w14:paraId="39513D9F" w14:textId="3ADA93EF" w:rsidR="00960CAC" w:rsidRDefault="00960CAC" w:rsidP="00B92CEC">
      <w:pPr>
        <w:spacing w:line="360" w:lineRule="auto"/>
        <w:rPr>
          <w:rFonts w:ascii="Times New Roman" w:hAnsi="Times New Roman" w:cs="Times New Roman"/>
          <w:sz w:val="24"/>
          <w:szCs w:val="24"/>
        </w:rPr>
      </w:pPr>
    </w:p>
    <w:p w14:paraId="5CC1C00C" w14:textId="5A957347" w:rsidR="00B118A7" w:rsidRPr="00B92CEC" w:rsidRDefault="0073346B" w:rsidP="00B25BCF">
      <w:pPr>
        <w:spacing w:line="360" w:lineRule="auto"/>
        <w:jc w:val="center"/>
        <w:rPr>
          <w:rFonts w:ascii="Times New Roman" w:hAnsi="Times New Roman" w:cs="Times New Roman"/>
          <w:b/>
          <w:bCs/>
          <w:i/>
          <w:iCs/>
          <w:color w:val="943634" w:themeColor="accent2" w:themeShade="BF"/>
          <w:sz w:val="28"/>
          <w:szCs w:val="28"/>
        </w:rPr>
      </w:pPr>
      <w:r w:rsidRPr="00B92CEC">
        <w:rPr>
          <w:rFonts w:ascii="Times New Roman" w:hAnsi="Times New Roman" w:cs="Times New Roman"/>
          <w:b/>
          <w:bCs/>
          <w:i/>
          <w:iCs/>
          <w:color w:val="943634" w:themeColor="accent2" w:themeShade="BF"/>
          <w:sz w:val="28"/>
          <w:szCs w:val="28"/>
        </w:rPr>
        <w:t>IOL Power calculation in Paediatric Cataract simplified</w:t>
      </w:r>
      <w:r w:rsidR="00B25BCF" w:rsidRPr="00B92CEC">
        <w:rPr>
          <w:rFonts w:ascii="Times New Roman" w:hAnsi="Times New Roman" w:cs="Times New Roman"/>
          <w:b/>
          <w:bCs/>
          <w:i/>
          <w:iCs/>
          <w:color w:val="943634" w:themeColor="accent2" w:themeShade="BF"/>
          <w:sz w:val="28"/>
          <w:szCs w:val="28"/>
        </w:rPr>
        <w:t xml:space="preserve">: Dr </w:t>
      </w:r>
      <w:proofErr w:type="spellStart"/>
      <w:r w:rsidR="00B25BCF" w:rsidRPr="00B92CEC">
        <w:rPr>
          <w:rFonts w:ascii="Times New Roman" w:hAnsi="Times New Roman" w:cs="Times New Roman"/>
          <w:b/>
          <w:bCs/>
          <w:i/>
          <w:iCs/>
          <w:color w:val="943634" w:themeColor="accent2" w:themeShade="BF"/>
          <w:sz w:val="28"/>
          <w:szCs w:val="28"/>
        </w:rPr>
        <w:t>Savleen</w:t>
      </w:r>
      <w:proofErr w:type="spellEnd"/>
      <w:r w:rsidR="00B25BCF" w:rsidRPr="00B92CEC">
        <w:rPr>
          <w:rFonts w:ascii="Times New Roman" w:hAnsi="Times New Roman" w:cs="Times New Roman"/>
          <w:b/>
          <w:bCs/>
          <w:i/>
          <w:iCs/>
          <w:color w:val="943634" w:themeColor="accent2" w:themeShade="BF"/>
          <w:sz w:val="28"/>
          <w:szCs w:val="28"/>
        </w:rPr>
        <w:t xml:space="preserve"> Kaur</w:t>
      </w:r>
    </w:p>
    <w:p w14:paraId="7B678FBE" w14:textId="3A4D64CB" w:rsidR="0073346B" w:rsidRPr="00B25BCF" w:rsidRDefault="0073346B"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 xml:space="preserve">This presentation reviews the challenges and principles of intraocular lens (IOL) power calculation in paediatric cataract surgery. Paediatric eyes differ significantly from adult eyes due to their ongoing growth and lack of cooperation with adult instruments. IOL power calculation is even more challenging due to biometry measurement errors, the lack of paediatric formulae, and the critical nature of target refraction. Decisions on when to implant an IOL depend on age, laterality, axial length, corneal diameter, and evidence from clinical trials such as </w:t>
      </w:r>
      <w:r w:rsidR="00A33222" w:rsidRPr="00B25BCF">
        <w:rPr>
          <w:rFonts w:ascii="Times New Roman" w:hAnsi="Times New Roman" w:cs="Times New Roman"/>
          <w:sz w:val="24"/>
          <w:szCs w:val="24"/>
        </w:rPr>
        <w:t xml:space="preserve">the </w:t>
      </w:r>
      <w:r w:rsidRPr="00B25BCF">
        <w:rPr>
          <w:rFonts w:ascii="Times New Roman" w:hAnsi="Times New Roman" w:cs="Times New Roman"/>
          <w:sz w:val="24"/>
          <w:szCs w:val="24"/>
        </w:rPr>
        <w:t>Infant Aphakia Treatment Study (IATS). Primary IOL implantation is generally favoured after 6 months of age in appropriately sized eyes.</w:t>
      </w:r>
      <w:r w:rsidR="00A33222" w:rsidRPr="00B25BCF">
        <w:rPr>
          <w:rFonts w:ascii="Times New Roman" w:hAnsi="Times New Roman" w:cs="Times New Roman"/>
          <w:sz w:val="24"/>
          <w:szCs w:val="24"/>
        </w:rPr>
        <w:t xml:space="preserve"> For children with unilateral cataracts, a contact lens or IOL is required to give the best visual result with a chance for binocularity. Children with bilateral cataracts may be managed with contact lenses, intraocular lenses, or aphakic spectacles.</w:t>
      </w:r>
    </w:p>
    <w:p w14:paraId="22E71E44" w14:textId="3CBC115A" w:rsidR="00A33222" w:rsidRPr="00B25BCF" w:rsidRDefault="0073346B"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 xml:space="preserve">In this talk, </w:t>
      </w:r>
      <w:r w:rsidR="00A33222" w:rsidRPr="00B25BCF">
        <w:rPr>
          <w:rFonts w:ascii="Times New Roman" w:hAnsi="Times New Roman" w:cs="Times New Roman"/>
          <w:sz w:val="24"/>
          <w:szCs w:val="24"/>
        </w:rPr>
        <w:t>the following points are emphasized:</w:t>
      </w:r>
    </w:p>
    <w:p w14:paraId="7A920D92" w14:textId="106E35D2" w:rsidR="00A33222" w:rsidRPr="00B25BCF" w:rsidRDefault="00A33222" w:rsidP="00B25BCF">
      <w:pPr>
        <w:pStyle w:val="ListParagraph"/>
        <w:numPr>
          <w:ilvl w:val="0"/>
          <w:numId w:val="2"/>
        </w:num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Accurate</w:t>
      </w:r>
      <w:r w:rsidR="0073346B" w:rsidRPr="00B25BCF">
        <w:rPr>
          <w:rFonts w:ascii="Times New Roman" w:hAnsi="Times New Roman" w:cs="Times New Roman"/>
          <w:sz w:val="24"/>
          <w:szCs w:val="24"/>
        </w:rPr>
        <w:t xml:space="preserve"> axial length and keratometry measurements are emphasized, as small errors can lead to large refractive surprises, especially in short </w:t>
      </w:r>
      <w:proofErr w:type="spellStart"/>
      <w:r w:rsidR="0073346B" w:rsidRPr="00B25BCF">
        <w:rPr>
          <w:rFonts w:ascii="Times New Roman" w:hAnsi="Times New Roman" w:cs="Times New Roman"/>
          <w:sz w:val="24"/>
          <w:szCs w:val="24"/>
        </w:rPr>
        <w:t>pediatric</w:t>
      </w:r>
      <w:proofErr w:type="spellEnd"/>
      <w:r w:rsidR="0073346B" w:rsidRPr="00B25BCF">
        <w:rPr>
          <w:rFonts w:ascii="Times New Roman" w:hAnsi="Times New Roman" w:cs="Times New Roman"/>
          <w:sz w:val="24"/>
          <w:szCs w:val="24"/>
        </w:rPr>
        <w:t xml:space="preserve"> eyes. Immersion A‑scan is preferred over contact techniques to reduce measurement errors, while optical biometry is reliable only in cooperative older children. </w:t>
      </w:r>
    </w:p>
    <w:p w14:paraId="3AD3C30A" w14:textId="1EF365B8" w:rsidR="0073346B" w:rsidRPr="00B25BCF" w:rsidRDefault="0073346B" w:rsidP="00B25BCF">
      <w:pPr>
        <w:pStyle w:val="ListParagraph"/>
        <w:numPr>
          <w:ilvl w:val="0"/>
          <w:numId w:val="2"/>
        </w:num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No single IOL calculation formula is universally superior; however, SRK/T and Holladay 2 are commonly recommended, with acknowledgment that prediction errors remain inevitable.</w:t>
      </w:r>
    </w:p>
    <w:p w14:paraId="7E13708B" w14:textId="77777777" w:rsidR="00A33222" w:rsidRPr="00B25BCF" w:rsidRDefault="00A33222" w:rsidP="00B25BCF">
      <w:pPr>
        <w:pStyle w:val="ListParagraph"/>
        <w:numPr>
          <w:ilvl w:val="0"/>
          <w:numId w:val="2"/>
        </w:num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 xml:space="preserve">Intentional </w:t>
      </w:r>
      <w:proofErr w:type="spellStart"/>
      <w:r w:rsidRPr="00B25BCF">
        <w:rPr>
          <w:rFonts w:ascii="Times New Roman" w:hAnsi="Times New Roman" w:cs="Times New Roman"/>
          <w:sz w:val="24"/>
          <w:szCs w:val="24"/>
        </w:rPr>
        <w:t>undercorrection</w:t>
      </w:r>
      <w:proofErr w:type="spellEnd"/>
      <w:r w:rsidRPr="00B25BCF">
        <w:rPr>
          <w:rFonts w:ascii="Times New Roman" w:hAnsi="Times New Roman" w:cs="Times New Roman"/>
          <w:sz w:val="24"/>
          <w:szCs w:val="24"/>
        </w:rPr>
        <w:t xml:space="preserve"> with residual hyperopia is necessary to counteract future myopic shift. The degree of </w:t>
      </w:r>
      <w:proofErr w:type="spellStart"/>
      <w:r w:rsidRPr="00B25BCF">
        <w:rPr>
          <w:rFonts w:ascii="Times New Roman" w:hAnsi="Times New Roman" w:cs="Times New Roman"/>
          <w:sz w:val="24"/>
          <w:szCs w:val="24"/>
        </w:rPr>
        <w:t>undercorrection</w:t>
      </w:r>
      <w:proofErr w:type="spellEnd"/>
      <w:r w:rsidRPr="00B25BCF">
        <w:rPr>
          <w:rFonts w:ascii="Times New Roman" w:hAnsi="Times New Roman" w:cs="Times New Roman"/>
          <w:sz w:val="24"/>
          <w:szCs w:val="24"/>
        </w:rPr>
        <w:t xml:space="preserve"> should be age‑appropriate and guided by rules such as </w:t>
      </w:r>
      <w:proofErr w:type="spellStart"/>
      <w:r w:rsidRPr="00B25BCF">
        <w:rPr>
          <w:rFonts w:ascii="Times New Roman" w:hAnsi="Times New Roman" w:cs="Times New Roman"/>
          <w:sz w:val="24"/>
          <w:szCs w:val="24"/>
        </w:rPr>
        <w:t>Dahan’s</w:t>
      </w:r>
      <w:proofErr w:type="spellEnd"/>
      <w:r w:rsidRPr="00B25BCF">
        <w:rPr>
          <w:rFonts w:ascii="Times New Roman" w:hAnsi="Times New Roman" w:cs="Times New Roman"/>
          <w:sz w:val="24"/>
          <w:szCs w:val="24"/>
        </w:rPr>
        <w:t xml:space="preserve"> rule and the Rule of 7.</w:t>
      </w:r>
    </w:p>
    <w:p w14:paraId="7C460896" w14:textId="43B47C5A" w:rsidR="00A33222" w:rsidRPr="00B25BCF" w:rsidRDefault="00A33222" w:rsidP="00B25BCF">
      <w:pPr>
        <w:pStyle w:val="ListParagraph"/>
        <w:numPr>
          <w:ilvl w:val="0"/>
          <w:numId w:val="2"/>
        </w:num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 xml:space="preserve">Younger children experience greater postoperative myopic shift due to rapid ocular growth, especially in the first 2 years of life. Hence, greater </w:t>
      </w:r>
      <w:proofErr w:type="spellStart"/>
      <w:r w:rsidRPr="00B25BCF">
        <w:rPr>
          <w:rFonts w:ascii="Times New Roman" w:hAnsi="Times New Roman" w:cs="Times New Roman"/>
          <w:sz w:val="24"/>
          <w:szCs w:val="24"/>
        </w:rPr>
        <w:t>undercorrection</w:t>
      </w:r>
      <w:proofErr w:type="spellEnd"/>
      <w:r w:rsidRPr="00B25BCF">
        <w:rPr>
          <w:rFonts w:ascii="Times New Roman" w:hAnsi="Times New Roman" w:cs="Times New Roman"/>
          <w:sz w:val="24"/>
          <w:szCs w:val="24"/>
        </w:rPr>
        <w:t xml:space="preserve"> is required in infants compared to older children.</w:t>
      </w:r>
    </w:p>
    <w:p w14:paraId="735A4D06" w14:textId="13342EE4" w:rsidR="00A33222" w:rsidRPr="00B25BCF" w:rsidRDefault="00A33222" w:rsidP="00B25BCF">
      <w:pPr>
        <w:pStyle w:val="ListParagraph"/>
        <w:numPr>
          <w:ilvl w:val="0"/>
          <w:numId w:val="2"/>
        </w:num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 xml:space="preserve">In unilateral cataracts, less </w:t>
      </w:r>
      <w:proofErr w:type="spellStart"/>
      <w:r w:rsidRPr="00B25BCF">
        <w:rPr>
          <w:rFonts w:ascii="Times New Roman" w:hAnsi="Times New Roman" w:cs="Times New Roman"/>
          <w:sz w:val="24"/>
          <w:szCs w:val="24"/>
        </w:rPr>
        <w:t>undercorrection</w:t>
      </w:r>
      <w:proofErr w:type="spellEnd"/>
      <w:r w:rsidRPr="00B25BCF">
        <w:rPr>
          <w:rFonts w:ascii="Times New Roman" w:hAnsi="Times New Roman" w:cs="Times New Roman"/>
          <w:sz w:val="24"/>
          <w:szCs w:val="24"/>
        </w:rPr>
        <w:t xml:space="preserve"> is preferred to reduce anisometropia and aniseikonia, whereas bilateral cases can tolerate more hyperopia if both eyes are targeted similarly.</w:t>
      </w:r>
    </w:p>
    <w:p w14:paraId="07DCC9ED" w14:textId="77777777" w:rsidR="00B25BCF" w:rsidRPr="00B25BCF" w:rsidRDefault="00B25BCF" w:rsidP="00B25BCF">
      <w:pPr>
        <w:spacing w:line="360" w:lineRule="auto"/>
        <w:jc w:val="both"/>
        <w:rPr>
          <w:rFonts w:ascii="Times New Roman" w:hAnsi="Times New Roman" w:cs="Times New Roman"/>
          <w:sz w:val="24"/>
          <w:szCs w:val="24"/>
        </w:rPr>
      </w:pPr>
    </w:p>
    <w:p w14:paraId="2725EC1C" w14:textId="2B9FFB91" w:rsidR="00B25BCF" w:rsidRPr="00C43F95" w:rsidRDefault="00B25BCF" w:rsidP="00B25BCF">
      <w:pPr>
        <w:spacing w:line="360" w:lineRule="auto"/>
        <w:jc w:val="both"/>
        <w:rPr>
          <w:rFonts w:ascii="Times New Roman" w:hAnsi="Times New Roman" w:cs="Times New Roman"/>
          <w:b/>
          <w:bCs/>
          <w:i/>
          <w:iCs/>
          <w:color w:val="943634" w:themeColor="accent2" w:themeShade="BF"/>
          <w:sz w:val="28"/>
          <w:szCs w:val="28"/>
        </w:rPr>
      </w:pPr>
      <w:r w:rsidRPr="00B92CEC">
        <w:rPr>
          <w:rFonts w:ascii="Times New Roman" w:hAnsi="Times New Roman" w:cs="Times New Roman"/>
          <w:b/>
          <w:bCs/>
          <w:i/>
          <w:iCs/>
          <w:color w:val="943634" w:themeColor="accent2" w:themeShade="BF"/>
          <w:sz w:val="28"/>
          <w:szCs w:val="28"/>
        </w:rPr>
        <w:lastRenderedPageBreak/>
        <w:t xml:space="preserve">When and Where to place IOL: </w:t>
      </w:r>
      <w:r w:rsidR="005D60DE">
        <w:rPr>
          <w:rFonts w:ascii="Times New Roman" w:hAnsi="Times New Roman" w:cs="Times New Roman"/>
          <w:b/>
          <w:bCs/>
          <w:i/>
          <w:iCs/>
          <w:color w:val="943634" w:themeColor="accent2" w:themeShade="BF"/>
          <w:sz w:val="28"/>
          <w:szCs w:val="28"/>
        </w:rPr>
        <w:t xml:space="preserve">Prof </w:t>
      </w:r>
      <w:r w:rsidRPr="00B92CEC">
        <w:rPr>
          <w:rFonts w:ascii="Times New Roman" w:hAnsi="Times New Roman" w:cs="Times New Roman"/>
          <w:b/>
          <w:bCs/>
          <w:i/>
          <w:iCs/>
          <w:color w:val="943634" w:themeColor="accent2" w:themeShade="BF"/>
          <w:sz w:val="28"/>
          <w:szCs w:val="28"/>
        </w:rPr>
        <w:t xml:space="preserve">Jaspreet </w:t>
      </w:r>
      <w:proofErr w:type="spellStart"/>
      <w:r w:rsidRPr="00B92CEC">
        <w:rPr>
          <w:rFonts w:ascii="Times New Roman" w:hAnsi="Times New Roman" w:cs="Times New Roman"/>
          <w:b/>
          <w:bCs/>
          <w:i/>
          <w:iCs/>
          <w:color w:val="943634" w:themeColor="accent2" w:themeShade="BF"/>
          <w:sz w:val="28"/>
          <w:szCs w:val="28"/>
        </w:rPr>
        <w:t>Sukhija</w:t>
      </w:r>
      <w:proofErr w:type="spellEnd"/>
    </w:p>
    <w:p w14:paraId="74DFB414"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 xml:space="preserve">In </w:t>
      </w:r>
      <w:proofErr w:type="spellStart"/>
      <w:r w:rsidRPr="00B25BCF">
        <w:rPr>
          <w:rFonts w:ascii="Times New Roman" w:hAnsi="Times New Roman" w:cs="Times New Roman"/>
          <w:sz w:val="24"/>
          <w:szCs w:val="24"/>
        </w:rPr>
        <w:t>pediatric</w:t>
      </w:r>
      <w:proofErr w:type="spellEnd"/>
      <w:r w:rsidRPr="00B25BCF">
        <w:rPr>
          <w:rFonts w:ascii="Times New Roman" w:hAnsi="Times New Roman" w:cs="Times New Roman"/>
          <w:sz w:val="24"/>
          <w:szCs w:val="24"/>
        </w:rPr>
        <w:t xml:space="preserve"> cataract surgery, the decision regarding where and when to place an</w:t>
      </w:r>
    </w:p>
    <w:p w14:paraId="450C4F2A"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intraocular lens (IOL) depends largely on the child’s age, the integrity of the capsular</w:t>
      </w:r>
    </w:p>
    <w:p w14:paraId="0445C751"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support, and the risk of visual axis opacification (VAO). Whenever adequate 360°</w:t>
      </w:r>
    </w:p>
    <w:p w14:paraId="03FC25BA"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capsular support is available, in-the-bag implantation remains the most physiological</w:t>
      </w:r>
    </w:p>
    <w:p w14:paraId="7B4005FE"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and preferred option, particularly in children older than five to six years, as it provides</w:t>
      </w:r>
    </w:p>
    <w:p w14:paraId="6232CEAB"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stable long-term centration and predictable refractive outcomes. In younger children,</w:t>
      </w:r>
    </w:p>
    <w:p w14:paraId="522F5774"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especially those under five years of age where VAO risk is high, additional strategies</w:t>
      </w:r>
    </w:p>
    <w:p w14:paraId="7D3AD51A"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 xml:space="preserve">are often necessary. Posterior </w:t>
      </w:r>
      <w:proofErr w:type="spellStart"/>
      <w:r w:rsidRPr="00B25BCF">
        <w:rPr>
          <w:rFonts w:ascii="Times New Roman" w:hAnsi="Times New Roman" w:cs="Times New Roman"/>
          <w:sz w:val="24"/>
          <w:szCs w:val="24"/>
        </w:rPr>
        <w:t>capsulorhexis</w:t>
      </w:r>
      <w:proofErr w:type="spellEnd"/>
      <w:r w:rsidRPr="00B25BCF">
        <w:rPr>
          <w:rFonts w:ascii="Times New Roman" w:hAnsi="Times New Roman" w:cs="Times New Roman"/>
          <w:sz w:val="24"/>
          <w:szCs w:val="24"/>
        </w:rPr>
        <w:t xml:space="preserve"> combined with optic capture through</w:t>
      </w:r>
    </w:p>
    <w:p w14:paraId="550E5016"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the posterior capsule allows the haptics to remain in the bag while the optic is</w:t>
      </w:r>
    </w:p>
    <w:p w14:paraId="21234FC2"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positioned posteriorly through the posterior rhexis, creating an effective barrier</w:t>
      </w:r>
    </w:p>
    <w:p w14:paraId="62B7914D"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against lens epithelial cell migration and often reducing the need for anterior</w:t>
      </w:r>
    </w:p>
    <w:p w14:paraId="374E3048"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vitrectomy.</w:t>
      </w:r>
    </w:p>
    <w:p w14:paraId="4D9F16EB" w14:textId="77777777" w:rsidR="00B25BCF" w:rsidRPr="00B25BCF" w:rsidRDefault="00B25BCF" w:rsidP="00B25BCF">
      <w:pPr>
        <w:spacing w:line="360" w:lineRule="auto"/>
        <w:jc w:val="both"/>
        <w:rPr>
          <w:rFonts w:ascii="Times New Roman" w:hAnsi="Times New Roman" w:cs="Times New Roman"/>
          <w:sz w:val="24"/>
          <w:szCs w:val="24"/>
        </w:rPr>
      </w:pPr>
    </w:p>
    <w:p w14:paraId="6B3F0A43"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Alternative capture techniques further enhance IOL stability in selected situations.</w:t>
      </w:r>
    </w:p>
    <w:p w14:paraId="6C79A4D2"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Anterior optic capture, in which the haptics are placed within the bag and the optic is</w:t>
      </w:r>
    </w:p>
    <w:p w14:paraId="11B50F7E"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 xml:space="preserve">prolapsed through a well-sized anterior </w:t>
      </w:r>
      <w:proofErr w:type="spellStart"/>
      <w:r w:rsidRPr="00B25BCF">
        <w:rPr>
          <w:rFonts w:ascii="Times New Roman" w:hAnsi="Times New Roman" w:cs="Times New Roman"/>
          <w:sz w:val="24"/>
          <w:szCs w:val="24"/>
        </w:rPr>
        <w:t>capsulorhexis</w:t>
      </w:r>
      <w:proofErr w:type="spellEnd"/>
      <w:r w:rsidRPr="00B25BCF">
        <w:rPr>
          <w:rFonts w:ascii="Times New Roman" w:hAnsi="Times New Roman" w:cs="Times New Roman"/>
          <w:sz w:val="24"/>
          <w:szCs w:val="24"/>
        </w:rPr>
        <w:t>, can improve centration and</w:t>
      </w:r>
    </w:p>
    <w:p w14:paraId="6A200A58"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 xml:space="preserve">provide additional stability in large eyes like </w:t>
      </w:r>
      <w:proofErr w:type="spellStart"/>
      <w:r w:rsidRPr="00B25BCF">
        <w:rPr>
          <w:rFonts w:ascii="Times New Roman" w:hAnsi="Times New Roman" w:cs="Times New Roman"/>
          <w:sz w:val="24"/>
          <w:szCs w:val="24"/>
        </w:rPr>
        <w:t>Buphthalmos</w:t>
      </w:r>
      <w:proofErr w:type="spellEnd"/>
      <w:r w:rsidRPr="00B25BCF">
        <w:rPr>
          <w:rFonts w:ascii="Times New Roman" w:hAnsi="Times New Roman" w:cs="Times New Roman"/>
          <w:sz w:val="24"/>
          <w:szCs w:val="24"/>
        </w:rPr>
        <w:t xml:space="preserve">. </w:t>
      </w:r>
      <w:proofErr w:type="spellStart"/>
      <w:r w:rsidRPr="00B25BCF">
        <w:rPr>
          <w:rFonts w:ascii="Times New Roman" w:hAnsi="Times New Roman" w:cs="Times New Roman"/>
          <w:sz w:val="24"/>
          <w:szCs w:val="24"/>
        </w:rPr>
        <w:t>Bicapsular</w:t>
      </w:r>
      <w:proofErr w:type="spellEnd"/>
      <w:r w:rsidRPr="00B25BCF">
        <w:rPr>
          <w:rFonts w:ascii="Times New Roman" w:hAnsi="Times New Roman" w:cs="Times New Roman"/>
          <w:sz w:val="24"/>
          <w:szCs w:val="24"/>
        </w:rPr>
        <w:t xml:space="preserve"> capture, where</w:t>
      </w:r>
    </w:p>
    <w:p w14:paraId="6A39CD4C"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 xml:space="preserve">the optic is positioned behind the posterior </w:t>
      </w:r>
      <w:proofErr w:type="spellStart"/>
      <w:r w:rsidRPr="00B25BCF">
        <w:rPr>
          <w:rFonts w:ascii="Times New Roman" w:hAnsi="Times New Roman" w:cs="Times New Roman"/>
          <w:sz w:val="24"/>
          <w:szCs w:val="24"/>
        </w:rPr>
        <w:t>capsulorhexis</w:t>
      </w:r>
      <w:proofErr w:type="spellEnd"/>
      <w:r w:rsidRPr="00B25BCF">
        <w:rPr>
          <w:rFonts w:ascii="Times New Roman" w:hAnsi="Times New Roman" w:cs="Times New Roman"/>
          <w:sz w:val="24"/>
          <w:szCs w:val="24"/>
        </w:rPr>
        <w:t xml:space="preserve"> while the haptics remain in</w:t>
      </w:r>
    </w:p>
    <w:p w14:paraId="4685DC10"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the sulcus, offers excellent centration and strong protection against VAO, particularly</w:t>
      </w:r>
    </w:p>
    <w:p w14:paraId="18582A88"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in infants when the capsular bag is small, though it is technically demanding and</w:t>
      </w:r>
    </w:p>
    <w:p w14:paraId="09645949"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requires precise rhexis sizing. Overall, secure capsular fixation and meticulous</w:t>
      </w:r>
    </w:p>
    <w:p w14:paraId="69C1E9A2" w14:textId="77777777" w:rsidR="00B25BCF" w:rsidRP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t xml:space="preserve">surgical technique are central to optimizing long-term visual outcomes in </w:t>
      </w:r>
      <w:proofErr w:type="spellStart"/>
      <w:r w:rsidRPr="00B25BCF">
        <w:rPr>
          <w:rFonts w:ascii="Times New Roman" w:hAnsi="Times New Roman" w:cs="Times New Roman"/>
          <w:sz w:val="24"/>
          <w:szCs w:val="24"/>
        </w:rPr>
        <w:t>pediatric</w:t>
      </w:r>
      <w:proofErr w:type="spellEnd"/>
    </w:p>
    <w:p w14:paraId="7FD71AE6" w14:textId="4F2CDAD2" w:rsidR="00B25BCF" w:rsidRDefault="00B25BCF" w:rsidP="00B25BCF">
      <w:pPr>
        <w:spacing w:line="360" w:lineRule="auto"/>
        <w:jc w:val="both"/>
        <w:rPr>
          <w:rFonts w:ascii="Times New Roman" w:hAnsi="Times New Roman" w:cs="Times New Roman"/>
          <w:sz w:val="24"/>
          <w:szCs w:val="24"/>
        </w:rPr>
      </w:pPr>
      <w:r w:rsidRPr="00B25BCF">
        <w:rPr>
          <w:rFonts w:ascii="Times New Roman" w:hAnsi="Times New Roman" w:cs="Times New Roman"/>
          <w:sz w:val="24"/>
          <w:szCs w:val="24"/>
        </w:rPr>
        <w:lastRenderedPageBreak/>
        <w:t>IOL implantation.</w:t>
      </w:r>
    </w:p>
    <w:p w14:paraId="2AD8FA1E" w14:textId="00536750" w:rsidR="00B92CEC" w:rsidRPr="00782FB9" w:rsidRDefault="00B92CEC" w:rsidP="00B25BCF">
      <w:pPr>
        <w:spacing w:line="360" w:lineRule="auto"/>
        <w:jc w:val="both"/>
        <w:rPr>
          <w:rFonts w:ascii="Times New Roman" w:hAnsi="Times New Roman" w:cs="Times New Roman"/>
          <w:b/>
          <w:bCs/>
          <w:i/>
          <w:iCs/>
          <w:color w:val="943634" w:themeColor="accent2" w:themeShade="BF"/>
          <w:sz w:val="28"/>
          <w:szCs w:val="28"/>
        </w:rPr>
      </w:pPr>
      <w:r w:rsidRPr="00782FB9">
        <w:rPr>
          <w:rFonts w:ascii="Times New Roman" w:hAnsi="Times New Roman" w:cs="Times New Roman"/>
          <w:b/>
          <w:bCs/>
          <w:i/>
          <w:iCs/>
          <w:color w:val="943634" w:themeColor="accent2" w:themeShade="BF"/>
          <w:sz w:val="28"/>
          <w:szCs w:val="28"/>
        </w:rPr>
        <w:t xml:space="preserve">Surgical tips and tricks for complicated </w:t>
      </w:r>
      <w:proofErr w:type="spellStart"/>
      <w:r w:rsidRPr="00782FB9">
        <w:rPr>
          <w:rFonts w:ascii="Times New Roman" w:hAnsi="Times New Roman" w:cs="Times New Roman"/>
          <w:b/>
          <w:bCs/>
          <w:i/>
          <w:iCs/>
          <w:color w:val="943634" w:themeColor="accent2" w:themeShade="BF"/>
          <w:sz w:val="28"/>
          <w:szCs w:val="28"/>
        </w:rPr>
        <w:t>pediatric</w:t>
      </w:r>
      <w:proofErr w:type="spellEnd"/>
      <w:r w:rsidRPr="00782FB9">
        <w:rPr>
          <w:rFonts w:ascii="Times New Roman" w:hAnsi="Times New Roman" w:cs="Times New Roman"/>
          <w:b/>
          <w:bCs/>
          <w:i/>
          <w:iCs/>
          <w:color w:val="943634" w:themeColor="accent2" w:themeShade="BF"/>
          <w:sz w:val="28"/>
          <w:szCs w:val="28"/>
        </w:rPr>
        <w:t xml:space="preserve"> cataract surgeries: Prof Jagat Ram</w:t>
      </w:r>
    </w:p>
    <w:p w14:paraId="14E95308" w14:textId="77777777" w:rsidR="00782FB9" w:rsidRPr="00782FB9" w:rsidRDefault="00782FB9" w:rsidP="00782FB9">
      <w:pPr>
        <w:spacing w:line="360" w:lineRule="auto"/>
        <w:jc w:val="both"/>
        <w:rPr>
          <w:rFonts w:ascii="Times New Roman" w:hAnsi="Times New Roman" w:cs="Times New Roman"/>
          <w:sz w:val="24"/>
          <w:szCs w:val="24"/>
        </w:rPr>
      </w:pPr>
      <w:r w:rsidRPr="00782FB9">
        <w:rPr>
          <w:rFonts w:ascii="Times New Roman" w:hAnsi="Times New Roman" w:cs="Times New Roman"/>
          <w:sz w:val="24"/>
          <w:szCs w:val="24"/>
        </w:rPr>
        <w:t xml:space="preserve">This talk will focus on practical, experience-based surgical tips and tricks that can help ophthalmic surgeons navigate complex </w:t>
      </w:r>
      <w:proofErr w:type="spellStart"/>
      <w:r w:rsidRPr="00782FB9">
        <w:rPr>
          <w:rFonts w:ascii="Times New Roman" w:hAnsi="Times New Roman" w:cs="Times New Roman"/>
          <w:sz w:val="24"/>
          <w:szCs w:val="24"/>
        </w:rPr>
        <w:t>pediatric</w:t>
      </w:r>
      <w:proofErr w:type="spellEnd"/>
      <w:r w:rsidRPr="00782FB9">
        <w:rPr>
          <w:rFonts w:ascii="Times New Roman" w:hAnsi="Times New Roman" w:cs="Times New Roman"/>
          <w:sz w:val="24"/>
          <w:szCs w:val="24"/>
        </w:rPr>
        <w:t xml:space="preserve"> cataract cases with greater confidence and improved outcomes.</w:t>
      </w:r>
    </w:p>
    <w:p w14:paraId="1F03DA85" w14:textId="60C0A2BF" w:rsidR="00782FB9" w:rsidRPr="00782FB9" w:rsidRDefault="00782FB9" w:rsidP="00782FB9">
      <w:pPr>
        <w:spacing w:line="360" w:lineRule="auto"/>
        <w:jc w:val="both"/>
        <w:rPr>
          <w:rFonts w:ascii="Times New Roman" w:hAnsi="Times New Roman" w:cs="Times New Roman"/>
          <w:b/>
          <w:bCs/>
          <w:sz w:val="24"/>
          <w:szCs w:val="24"/>
        </w:rPr>
      </w:pPr>
      <w:r w:rsidRPr="00782FB9">
        <w:rPr>
          <w:rFonts w:ascii="Times New Roman" w:hAnsi="Times New Roman" w:cs="Times New Roman"/>
          <w:b/>
          <w:bCs/>
          <w:sz w:val="24"/>
          <w:szCs w:val="24"/>
        </w:rPr>
        <w:t xml:space="preserve"> </w:t>
      </w:r>
    </w:p>
    <w:p w14:paraId="71E2EE50" w14:textId="4CFEA9B0" w:rsidR="00782FB9" w:rsidRPr="00782FB9" w:rsidRDefault="00782FB9" w:rsidP="00782FB9">
      <w:pPr>
        <w:spacing w:line="360" w:lineRule="auto"/>
        <w:jc w:val="both"/>
        <w:rPr>
          <w:rFonts w:ascii="Times New Roman" w:hAnsi="Times New Roman" w:cs="Times New Roman"/>
          <w:sz w:val="24"/>
          <w:szCs w:val="24"/>
        </w:rPr>
      </w:pPr>
      <w:r w:rsidRPr="00782FB9">
        <w:rPr>
          <w:rFonts w:ascii="Times New Roman" w:hAnsi="Times New Roman" w:cs="Times New Roman"/>
          <w:sz w:val="24"/>
          <w:szCs w:val="24"/>
        </w:rPr>
        <w:t xml:space="preserve">This </w:t>
      </w:r>
      <w:r>
        <w:rPr>
          <w:rFonts w:ascii="Times New Roman" w:hAnsi="Times New Roman" w:cs="Times New Roman"/>
          <w:sz w:val="24"/>
          <w:szCs w:val="24"/>
        </w:rPr>
        <w:t>talk</w:t>
      </w:r>
      <w:r w:rsidRPr="00782FB9">
        <w:rPr>
          <w:rFonts w:ascii="Times New Roman" w:hAnsi="Times New Roman" w:cs="Times New Roman"/>
          <w:sz w:val="24"/>
          <w:szCs w:val="24"/>
        </w:rPr>
        <w:t xml:space="preserve"> will address </w:t>
      </w:r>
      <w:r w:rsidRPr="00782FB9">
        <w:rPr>
          <w:rFonts w:ascii="Times New Roman" w:hAnsi="Times New Roman" w:cs="Times New Roman"/>
          <w:b/>
          <w:bCs/>
          <w:sz w:val="24"/>
          <w:szCs w:val="24"/>
        </w:rPr>
        <w:t xml:space="preserve">case-specific </w:t>
      </w:r>
      <w:r>
        <w:rPr>
          <w:rFonts w:ascii="Times New Roman" w:hAnsi="Times New Roman" w:cs="Times New Roman"/>
          <w:b/>
          <w:bCs/>
          <w:sz w:val="24"/>
          <w:szCs w:val="24"/>
        </w:rPr>
        <w:t xml:space="preserve">special and complicated </w:t>
      </w:r>
      <w:r w:rsidRPr="00782FB9">
        <w:rPr>
          <w:rFonts w:ascii="Times New Roman" w:hAnsi="Times New Roman" w:cs="Times New Roman"/>
          <w:b/>
          <w:bCs/>
          <w:sz w:val="24"/>
          <w:szCs w:val="24"/>
        </w:rPr>
        <w:t>surgi</w:t>
      </w:r>
      <w:r>
        <w:rPr>
          <w:rFonts w:ascii="Times New Roman" w:hAnsi="Times New Roman" w:cs="Times New Roman"/>
          <w:b/>
          <w:bCs/>
          <w:sz w:val="24"/>
          <w:szCs w:val="24"/>
        </w:rPr>
        <w:t>cal scenarios</w:t>
      </w:r>
      <w:r w:rsidRPr="00782FB9">
        <w:rPr>
          <w:rFonts w:ascii="Times New Roman" w:hAnsi="Times New Roman" w:cs="Times New Roman"/>
          <w:sz w:val="24"/>
          <w:szCs w:val="24"/>
        </w:rPr>
        <w:t>:</w:t>
      </w:r>
    </w:p>
    <w:p w14:paraId="29DD76A3" w14:textId="77777777" w:rsidR="00782FB9" w:rsidRPr="00782FB9" w:rsidRDefault="00782FB9" w:rsidP="00782FB9">
      <w:pPr>
        <w:spacing w:line="360" w:lineRule="auto"/>
        <w:jc w:val="both"/>
        <w:rPr>
          <w:rFonts w:ascii="Times New Roman" w:hAnsi="Times New Roman" w:cs="Times New Roman"/>
          <w:sz w:val="24"/>
          <w:szCs w:val="24"/>
        </w:rPr>
      </w:pPr>
      <w:r w:rsidRPr="00782FB9">
        <w:rPr>
          <w:rFonts w:ascii="Times New Roman" w:hAnsi="Times New Roman" w:cs="Times New Roman"/>
          <w:b/>
          <w:bCs/>
          <w:sz w:val="24"/>
          <w:szCs w:val="24"/>
        </w:rPr>
        <w:t xml:space="preserve">a. Persistent </w:t>
      </w:r>
      <w:proofErr w:type="spellStart"/>
      <w:r w:rsidRPr="00782FB9">
        <w:rPr>
          <w:rFonts w:ascii="Times New Roman" w:hAnsi="Times New Roman" w:cs="Times New Roman"/>
          <w:b/>
          <w:bCs/>
          <w:sz w:val="24"/>
          <w:szCs w:val="24"/>
        </w:rPr>
        <w:t>Fetal</w:t>
      </w:r>
      <w:proofErr w:type="spellEnd"/>
      <w:r w:rsidRPr="00782FB9">
        <w:rPr>
          <w:rFonts w:ascii="Times New Roman" w:hAnsi="Times New Roman" w:cs="Times New Roman"/>
          <w:b/>
          <w:bCs/>
          <w:sz w:val="24"/>
          <w:szCs w:val="24"/>
        </w:rPr>
        <w:t xml:space="preserve"> Vasculature (PFV)</w:t>
      </w:r>
    </w:p>
    <w:p w14:paraId="301D238E" w14:textId="77777777" w:rsidR="00782FB9" w:rsidRPr="00782FB9" w:rsidRDefault="00782FB9" w:rsidP="00782FB9">
      <w:pPr>
        <w:numPr>
          <w:ilvl w:val="0"/>
          <w:numId w:val="26"/>
        </w:numPr>
        <w:spacing w:line="360" w:lineRule="auto"/>
        <w:jc w:val="both"/>
        <w:rPr>
          <w:rFonts w:ascii="Times New Roman" w:hAnsi="Times New Roman" w:cs="Times New Roman"/>
          <w:sz w:val="24"/>
          <w:szCs w:val="24"/>
        </w:rPr>
      </w:pPr>
      <w:r w:rsidRPr="00782FB9">
        <w:rPr>
          <w:rFonts w:ascii="Times New Roman" w:hAnsi="Times New Roman" w:cs="Times New Roman"/>
          <w:sz w:val="24"/>
          <w:szCs w:val="24"/>
        </w:rPr>
        <w:t>Recognizing anterior vs. posterior PFV and modifying surgical approach accordingly.</w:t>
      </w:r>
    </w:p>
    <w:p w14:paraId="68E9DE58" w14:textId="77777777" w:rsidR="00782FB9" w:rsidRPr="00782FB9" w:rsidRDefault="00782FB9" w:rsidP="00782FB9">
      <w:pPr>
        <w:numPr>
          <w:ilvl w:val="0"/>
          <w:numId w:val="27"/>
        </w:numPr>
        <w:spacing w:line="360" w:lineRule="auto"/>
        <w:jc w:val="both"/>
        <w:rPr>
          <w:rFonts w:ascii="Times New Roman" w:hAnsi="Times New Roman" w:cs="Times New Roman"/>
          <w:sz w:val="24"/>
          <w:szCs w:val="24"/>
        </w:rPr>
      </w:pPr>
      <w:r w:rsidRPr="00782FB9">
        <w:rPr>
          <w:rFonts w:ascii="Times New Roman" w:hAnsi="Times New Roman" w:cs="Times New Roman"/>
          <w:sz w:val="24"/>
          <w:szCs w:val="24"/>
        </w:rPr>
        <w:t>Avoiding traction on the stalk to prevent retinal detachment.</w:t>
      </w:r>
    </w:p>
    <w:p w14:paraId="6F03B50D" w14:textId="77777777" w:rsidR="00782FB9" w:rsidRPr="00782FB9" w:rsidRDefault="00782FB9" w:rsidP="00782FB9">
      <w:pPr>
        <w:spacing w:line="360" w:lineRule="auto"/>
        <w:jc w:val="both"/>
        <w:rPr>
          <w:rFonts w:ascii="Times New Roman" w:hAnsi="Times New Roman" w:cs="Times New Roman"/>
          <w:sz w:val="24"/>
          <w:szCs w:val="24"/>
        </w:rPr>
      </w:pPr>
      <w:r w:rsidRPr="00782FB9">
        <w:rPr>
          <w:rFonts w:ascii="Times New Roman" w:hAnsi="Times New Roman" w:cs="Times New Roman"/>
          <w:b/>
          <w:bCs/>
          <w:sz w:val="24"/>
          <w:szCs w:val="24"/>
        </w:rPr>
        <w:t xml:space="preserve">b. Traumatic </w:t>
      </w:r>
      <w:proofErr w:type="spellStart"/>
      <w:r w:rsidRPr="00782FB9">
        <w:rPr>
          <w:rFonts w:ascii="Times New Roman" w:hAnsi="Times New Roman" w:cs="Times New Roman"/>
          <w:b/>
          <w:bCs/>
          <w:sz w:val="24"/>
          <w:szCs w:val="24"/>
        </w:rPr>
        <w:t>Pediatric</w:t>
      </w:r>
      <w:proofErr w:type="spellEnd"/>
      <w:r w:rsidRPr="00782FB9">
        <w:rPr>
          <w:rFonts w:ascii="Times New Roman" w:hAnsi="Times New Roman" w:cs="Times New Roman"/>
          <w:b/>
          <w:bCs/>
          <w:sz w:val="24"/>
          <w:szCs w:val="24"/>
        </w:rPr>
        <w:t xml:space="preserve"> Cataracts</w:t>
      </w:r>
    </w:p>
    <w:p w14:paraId="7C45A0D1" w14:textId="77777777" w:rsidR="00782FB9" w:rsidRPr="00782FB9" w:rsidRDefault="00782FB9" w:rsidP="00782FB9">
      <w:pPr>
        <w:numPr>
          <w:ilvl w:val="0"/>
          <w:numId w:val="28"/>
        </w:numPr>
        <w:spacing w:line="360" w:lineRule="auto"/>
        <w:jc w:val="both"/>
        <w:rPr>
          <w:rFonts w:ascii="Times New Roman" w:hAnsi="Times New Roman" w:cs="Times New Roman"/>
          <w:sz w:val="24"/>
          <w:szCs w:val="24"/>
        </w:rPr>
      </w:pPr>
      <w:r w:rsidRPr="00782FB9">
        <w:rPr>
          <w:rFonts w:ascii="Times New Roman" w:hAnsi="Times New Roman" w:cs="Times New Roman"/>
          <w:sz w:val="24"/>
          <w:szCs w:val="24"/>
        </w:rPr>
        <w:t>Managing associated corneal scars, zonular dialysis, or posterior segment injuries.</w:t>
      </w:r>
    </w:p>
    <w:p w14:paraId="16375DC0" w14:textId="77777777" w:rsidR="00782FB9" w:rsidRPr="00782FB9" w:rsidRDefault="00782FB9" w:rsidP="00782FB9">
      <w:pPr>
        <w:numPr>
          <w:ilvl w:val="0"/>
          <w:numId w:val="29"/>
        </w:numPr>
        <w:spacing w:line="360" w:lineRule="auto"/>
        <w:jc w:val="both"/>
        <w:rPr>
          <w:rFonts w:ascii="Times New Roman" w:hAnsi="Times New Roman" w:cs="Times New Roman"/>
          <w:sz w:val="24"/>
          <w:szCs w:val="24"/>
        </w:rPr>
      </w:pPr>
      <w:r w:rsidRPr="00782FB9">
        <w:rPr>
          <w:rFonts w:ascii="Times New Roman" w:hAnsi="Times New Roman" w:cs="Times New Roman"/>
          <w:sz w:val="24"/>
          <w:szCs w:val="24"/>
        </w:rPr>
        <w:t>Use of capsular tension rings or segments for zonular support.</w:t>
      </w:r>
    </w:p>
    <w:p w14:paraId="651450E9" w14:textId="77777777" w:rsidR="00782FB9" w:rsidRPr="00782FB9" w:rsidRDefault="00782FB9" w:rsidP="00782FB9">
      <w:pPr>
        <w:spacing w:line="360" w:lineRule="auto"/>
        <w:jc w:val="both"/>
        <w:rPr>
          <w:rFonts w:ascii="Times New Roman" w:hAnsi="Times New Roman" w:cs="Times New Roman"/>
          <w:sz w:val="24"/>
          <w:szCs w:val="24"/>
        </w:rPr>
      </w:pPr>
      <w:r w:rsidRPr="00782FB9">
        <w:rPr>
          <w:rFonts w:ascii="Times New Roman" w:hAnsi="Times New Roman" w:cs="Times New Roman"/>
          <w:b/>
          <w:bCs/>
          <w:sz w:val="24"/>
          <w:szCs w:val="24"/>
        </w:rPr>
        <w:t>c. Microphthalmia and Small Corneas</w:t>
      </w:r>
    </w:p>
    <w:p w14:paraId="5770E365" w14:textId="77777777" w:rsidR="00782FB9" w:rsidRPr="00782FB9" w:rsidRDefault="00782FB9" w:rsidP="00782FB9">
      <w:pPr>
        <w:numPr>
          <w:ilvl w:val="0"/>
          <w:numId w:val="30"/>
        </w:numPr>
        <w:spacing w:line="360" w:lineRule="auto"/>
        <w:jc w:val="both"/>
        <w:rPr>
          <w:rFonts w:ascii="Times New Roman" w:hAnsi="Times New Roman" w:cs="Times New Roman"/>
          <w:sz w:val="24"/>
          <w:szCs w:val="24"/>
        </w:rPr>
      </w:pPr>
      <w:r w:rsidRPr="00782FB9">
        <w:rPr>
          <w:rFonts w:ascii="Times New Roman" w:hAnsi="Times New Roman" w:cs="Times New Roman"/>
          <w:sz w:val="24"/>
          <w:szCs w:val="24"/>
        </w:rPr>
        <w:t>Adjusting incision size, instrument choice, and fluidics to avoid over-pressurizing the eye.</w:t>
      </w:r>
    </w:p>
    <w:p w14:paraId="7AC5EDA5" w14:textId="25D0B43B" w:rsidR="00782FB9" w:rsidRDefault="00782FB9" w:rsidP="00782FB9">
      <w:pPr>
        <w:spacing w:line="360" w:lineRule="auto"/>
        <w:jc w:val="both"/>
        <w:rPr>
          <w:rFonts w:ascii="Times New Roman" w:hAnsi="Times New Roman" w:cs="Times New Roman"/>
          <w:sz w:val="24"/>
          <w:szCs w:val="24"/>
        </w:rPr>
      </w:pPr>
      <w:r w:rsidRPr="00782FB9">
        <w:rPr>
          <w:rFonts w:ascii="Times New Roman" w:hAnsi="Times New Roman" w:cs="Times New Roman"/>
          <w:b/>
          <w:bCs/>
          <w:sz w:val="24"/>
          <w:szCs w:val="24"/>
        </w:rPr>
        <w:t>d. Cataracts with Coexisting Glaucoma</w:t>
      </w:r>
    </w:p>
    <w:p w14:paraId="373A4711" w14:textId="65C7F852" w:rsidR="00782FB9" w:rsidRPr="00782FB9" w:rsidRDefault="00782FB9" w:rsidP="00782FB9">
      <w:pPr>
        <w:spacing w:line="360" w:lineRule="auto"/>
        <w:jc w:val="both"/>
        <w:rPr>
          <w:rFonts w:ascii="Times New Roman" w:hAnsi="Times New Roman" w:cs="Times New Roman"/>
          <w:b/>
          <w:bCs/>
          <w:sz w:val="24"/>
          <w:szCs w:val="24"/>
        </w:rPr>
      </w:pPr>
      <w:r w:rsidRPr="00782FB9">
        <w:rPr>
          <w:rFonts w:ascii="Times New Roman" w:hAnsi="Times New Roman" w:cs="Times New Roman"/>
          <w:b/>
          <w:bCs/>
          <w:sz w:val="24"/>
          <w:szCs w:val="24"/>
        </w:rPr>
        <w:t xml:space="preserve">e. </w:t>
      </w:r>
      <w:proofErr w:type="spellStart"/>
      <w:r w:rsidRPr="00782FB9">
        <w:rPr>
          <w:rFonts w:ascii="Times New Roman" w:hAnsi="Times New Roman" w:cs="Times New Roman"/>
          <w:b/>
          <w:bCs/>
          <w:sz w:val="24"/>
          <w:szCs w:val="24"/>
        </w:rPr>
        <w:t>Pediatric</w:t>
      </w:r>
      <w:proofErr w:type="spellEnd"/>
      <w:r w:rsidRPr="00782FB9">
        <w:rPr>
          <w:rFonts w:ascii="Times New Roman" w:hAnsi="Times New Roman" w:cs="Times New Roman"/>
          <w:b/>
          <w:bCs/>
          <w:sz w:val="24"/>
          <w:szCs w:val="24"/>
        </w:rPr>
        <w:t xml:space="preserve"> </w:t>
      </w:r>
      <w:r>
        <w:rPr>
          <w:rFonts w:ascii="Times New Roman" w:hAnsi="Times New Roman" w:cs="Times New Roman"/>
          <w:b/>
          <w:bCs/>
          <w:sz w:val="24"/>
          <w:szCs w:val="24"/>
        </w:rPr>
        <w:t>S</w:t>
      </w:r>
      <w:r w:rsidRPr="00782FB9">
        <w:rPr>
          <w:rFonts w:ascii="Times New Roman" w:hAnsi="Times New Roman" w:cs="Times New Roman"/>
          <w:b/>
          <w:bCs/>
          <w:sz w:val="24"/>
          <w:szCs w:val="24"/>
        </w:rPr>
        <w:t xml:space="preserve">ubluxated </w:t>
      </w:r>
      <w:r>
        <w:rPr>
          <w:rFonts w:ascii="Times New Roman" w:hAnsi="Times New Roman" w:cs="Times New Roman"/>
          <w:b/>
          <w:bCs/>
          <w:sz w:val="24"/>
          <w:szCs w:val="24"/>
        </w:rPr>
        <w:t>C</w:t>
      </w:r>
      <w:r w:rsidRPr="00782FB9">
        <w:rPr>
          <w:rFonts w:ascii="Times New Roman" w:hAnsi="Times New Roman" w:cs="Times New Roman"/>
          <w:b/>
          <w:bCs/>
          <w:sz w:val="24"/>
          <w:szCs w:val="24"/>
        </w:rPr>
        <w:t>ataracts</w:t>
      </w:r>
    </w:p>
    <w:p w14:paraId="4B24EA48" w14:textId="578B2629" w:rsidR="00B92CEC" w:rsidRPr="00C43F95" w:rsidRDefault="00D878AD" w:rsidP="00B25BCF">
      <w:pPr>
        <w:spacing w:line="360" w:lineRule="auto"/>
        <w:jc w:val="both"/>
        <w:rPr>
          <w:rFonts w:ascii="Times New Roman" w:hAnsi="Times New Roman" w:cs="Times New Roman"/>
          <w:b/>
          <w:bCs/>
          <w:i/>
          <w:iCs/>
          <w:color w:val="943634" w:themeColor="accent2" w:themeShade="BF"/>
          <w:sz w:val="28"/>
          <w:szCs w:val="28"/>
        </w:rPr>
      </w:pPr>
      <w:r w:rsidRPr="00C43F95">
        <w:rPr>
          <w:rFonts w:ascii="Times New Roman" w:hAnsi="Times New Roman" w:cs="Times New Roman"/>
          <w:b/>
          <w:bCs/>
          <w:i/>
          <w:iCs/>
          <w:color w:val="943634" w:themeColor="accent2" w:themeShade="BF"/>
          <w:sz w:val="28"/>
          <w:szCs w:val="28"/>
        </w:rPr>
        <w:t xml:space="preserve">Management of </w:t>
      </w:r>
      <w:proofErr w:type="spellStart"/>
      <w:r w:rsidRPr="00C43F95">
        <w:rPr>
          <w:rFonts w:ascii="Times New Roman" w:hAnsi="Times New Roman" w:cs="Times New Roman"/>
          <w:b/>
          <w:bCs/>
          <w:i/>
          <w:iCs/>
          <w:color w:val="943634" w:themeColor="accent2" w:themeShade="BF"/>
          <w:sz w:val="28"/>
          <w:szCs w:val="28"/>
        </w:rPr>
        <w:t>pediatric</w:t>
      </w:r>
      <w:proofErr w:type="spellEnd"/>
      <w:r w:rsidRPr="00C43F95">
        <w:rPr>
          <w:rFonts w:ascii="Times New Roman" w:hAnsi="Times New Roman" w:cs="Times New Roman"/>
          <w:b/>
          <w:bCs/>
          <w:i/>
          <w:iCs/>
          <w:color w:val="943634" w:themeColor="accent2" w:themeShade="BF"/>
          <w:sz w:val="28"/>
          <w:szCs w:val="28"/>
        </w:rPr>
        <w:t xml:space="preserve"> subluxations: Dr </w:t>
      </w:r>
      <w:proofErr w:type="spellStart"/>
      <w:r w:rsidRPr="00C43F95">
        <w:rPr>
          <w:rFonts w:ascii="Times New Roman" w:hAnsi="Times New Roman" w:cs="Times New Roman"/>
          <w:b/>
          <w:bCs/>
          <w:i/>
          <w:iCs/>
          <w:color w:val="943634" w:themeColor="accent2" w:themeShade="BF"/>
          <w:sz w:val="28"/>
          <w:szCs w:val="28"/>
        </w:rPr>
        <w:t>Lav</w:t>
      </w:r>
      <w:proofErr w:type="spellEnd"/>
      <w:r w:rsidRPr="00C43F95">
        <w:rPr>
          <w:rFonts w:ascii="Times New Roman" w:hAnsi="Times New Roman" w:cs="Times New Roman"/>
          <w:b/>
          <w:bCs/>
          <w:i/>
          <w:iCs/>
          <w:color w:val="943634" w:themeColor="accent2" w:themeShade="BF"/>
          <w:sz w:val="28"/>
          <w:szCs w:val="28"/>
        </w:rPr>
        <w:t xml:space="preserve"> </w:t>
      </w:r>
      <w:proofErr w:type="spellStart"/>
      <w:r w:rsidRPr="00C43F95">
        <w:rPr>
          <w:rFonts w:ascii="Times New Roman" w:hAnsi="Times New Roman" w:cs="Times New Roman"/>
          <w:b/>
          <w:bCs/>
          <w:i/>
          <w:iCs/>
          <w:color w:val="943634" w:themeColor="accent2" w:themeShade="BF"/>
          <w:sz w:val="28"/>
          <w:szCs w:val="28"/>
        </w:rPr>
        <w:t>Kochgaway</w:t>
      </w:r>
      <w:proofErr w:type="spellEnd"/>
    </w:p>
    <w:p w14:paraId="794E9D09" w14:textId="4D209CAC" w:rsidR="00C43F95" w:rsidRDefault="00C43F95" w:rsidP="00B25BCF">
      <w:pPr>
        <w:spacing w:line="360" w:lineRule="auto"/>
        <w:jc w:val="both"/>
        <w:rPr>
          <w:rFonts w:ascii="Times New Roman" w:hAnsi="Times New Roman" w:cs="Times New Roman"/>
          <w:sz w:val="24"/>
          <w:szCs w:val="24"/>
        </w:rPr>
      </w:pPr>
      <w:r w:rsidRPr="00C43F95">
        <w:rPr>
          <w:rFonts w:ascii="Times New Roman" w:hAnsi="Times New Roman" w:cs="Times New Roman"/>
          <w:sz w:val="24"/>
          <w:szCs w:val="24"/>
        </w:rPr>
        <w:t xml:space="preserve">Management of a subluxated crystalline lens in the </w:t>
      </w:r>
      <w:proofErr w:type="spellStart"/>
      <w:r w:rsidRPr="00C43F95">
        <w:rPr>
          <w:rFonts w:ascii="Times New Roman" w:hAnsi="Times New Roman" w:cs="Times New Roman"/>
          <w:sz w:val="24"/>
          <w:szCs w:val="24"/>
        </w:rPr>
        <w:t>pediatric</w:t>
      </w:r>
      <w:proofErr w:type="spellEnd"/>
      <w:r w:rsidRPr="00C43F95">
        <w:rPr>
          <w:rFonts w:ascii="Times New Roman" w:hAnsi="Times New Roman" w:cs="Times New Roman"/>
          <w:sz w:val="24"/>
          <w:szCs w:val="24"/>
        </w:rPr>
        <w:t xml:space="preserve"> age group remains one of the most technically demanding challenges in anterior segment surgery. The difficulty arises from a unique combination of factors including poor zonular support, exaggerated inflammatory response, elastic ocular tissues, limited cooperation, and the long-term visual rehabilitation needs of a growing child. Surgical outcomes are heavily dependent on meticulous planning, precise execution of technique, and the surgeon’s familiarity with multiple contingency </w:t>
      </w:r>
      <w:r w:rsidRPr="00C43F95">
        <w:rPr>
          <w:rFonts w:ascii="Times New Roman" w:hAnsi="Times New Roman" w:cs="Times New Roman"/>
          <w:sz w:val="24"/>
          <w:szCs w:val="24"/>
        </w:rPr>
        <w:lastRenderedPageBreak/>
        <w:t xml:space="preserve">strategies. In this context, effective training and skill dissemination are critical to ensure safe and reproducible outcomes. This presentation focuses on video-assisted skill transfer as a powerful educational tool for improving surgical competence in the management of </w:t>
      </w:r>
      <w:proofErr w:type="spellStart"/>
      <w:r w:rsidRPr="00C43F95">
        <w:rPr>
          <w:rFonts w:ascii="Times New Roman" w:hAnsi="Times New Roman" w:cs="Times New Roman"/>
          <w:sz w:val="24"/>
          <w:szCs w:val="24"/>
        </w:rPr>
        <w:t>pediatric</w:t>
      </w:r>
      <w:proofErr w:type="spellEnd"/>
      <w:r w:rsidRPr="00C43F95">
        <w:rPr>
          <w:rFonts w:ascii="Times New Roman" w:hAnsi="Times New Roman" w:cs="Times New Roman"/>
          <w:sz w:val="24"/>
          <w:szCs w:val="24"/>
        </w:rPr>
        <w:t xml:space="preserve"> subluxated lenses. The objective is to demonstrate how high-quality surgical videos, combined with structured narration and stepwise analysis, can bridge the gap between theoretical knowledge and real-world surgical execution. The presentation begins with a brief overview of the </w:t>
      </w:r>
      <w:proofErr w:type="spellStart"/>
      <w:r w:rsidRPr="00C43F95">
        <w:rPr>
          <w:rFonts w:ascii="Times New Roman" w:hAnsi="Times New Roman" w:cs="Times New Roman"/>
          <w:sz w:val="24"/>
          <w:szCs w:val="24"/>
        </w:rPr>
        <w:t>etiology</w:t>
      </w:r>
      <w:proofErr w:type="spellEnd"/>
      <w:r w:rsidRPr="00C43F95">
        <w:rPr>
          <w:rFonts w:ascii="Times New Roman" w:hAnsi="Times New Roman" w:cs="Times New Roman"/>
          <w:sz w:val="24"/>
          <w:szCs w:val="24"/>
        </w:rPr>
        <w:t xml:space="preserve"> and clinical spectrum of </w:t>
      </w:r>
      <w:proofErr w:type="spellStart"/>
      <w:r w:rsidRPr="00C43F95">
        <w:rPr>
          <w:rFonts w:ascii="Times New Roman" w:hAnsi="Times New Roman" w:cs="Times New Roman"/>
          <w:sz w:val="24"/>
          <w:szCs w:val="24"/>
        </w:rPr>
        <w:t>pediatric</w:t>
      </w:r>
      <w:proofErr w:type="spellEnd"/>
      <w:r w:rsidRPr="00C43F95">
        <w:rPr>
          <w:rFonts w:ascii="Times New Roman" w:hAnsi="Times New Roman" w:cs="Times New Roman"/>
          <w:sz w:val="24"/>
          <w:szCs w:val="24"/>
        </w:rPr>
        <w:t xml:space="preserve"> lens subluxation, including traumatic, hereditary, and developmental causes. Emphasis is placed on preoperative evaluation—assessment of zonular loss, capsular stability, pupil dynamics, associated ocular comorbidities, and the child’s visual potential. These parameters form the basis for individualized surgical planning. The core of the presentation comprises carefully curated surgical videos that illustrate key operative steps in a sequential and reproducible manner. Techniques demonstrated include controlled </w:t>
      </w:r>
      <w:proofErr w:type="spellStart"/>
      <w:r w:rsidRPr="00C43F95">
        <w:rPr>
          <w:rFonts w:ascii="Times New Roman" w:hAnsi="Times New Roman" w:cs="Times New Roman"/>
          <w:sz w:val="24"/>
          <w:szCs w:val="24"/>
        </w:rPr>
        <w:t>capsulorhexis</w:t>
      </w:r>
      <w:proofErr w:type="spellEnd"/>
      <w:r w:rsidRPr="00C43F95">
        <w:rPr>
          <w:rFonts w:ascii="Times New Roman" w:hAnsi="Times New Roman" w:cs="Times New Roman"/>
          <w:sz w:val="24"/>
          <w:szCs w:val="24"/>
        </w:rPr>
        <w:t xml:space="preserve"> in unstable lenses, judicious use of capsular support devices, safe lens aspiration strategies, and methods of intraocular lens fixation when capsular support is inadequate. Each step is highlighted with real-time annotations, intraoperative tips, and discussion of common pitfalls. Decision-making algorithms are reinforced through comparison of different surgical scenarios, allowing learners to appreciate how techniques are adapted based on the extent of subluxation and intraoperative findings. Special attention is given to complication avoidance and management, including vitreous prolapse, capsular extension, and postoperative inflammation. The videos provide an opportunity to visualize subtle hand movements, instrument positioning, and tissue </w:t>
      </w:r>
      <w:proofErr w:type="spellStart"/>
      <w:r w:rsidRPr="00C43F95">
        <w:rPr>
          <w:rFonts w:ascii="Times New Roman" w:hAnsi="Times New Roman" w:cs="Times New Roman"/>
          <w:sz w:val="24"/>
          <w:szCs w:val="24"/>
        </w:rPr>
        <w:t>behavior</w:t>
      </w:r>
      <w:proofErr w:type="spellEnd"/>
      <w:r w:rsidRPr="00C43F95">
        <w:rPr>
          <w:rFonts w:ascii="Times New Roman" w:hAnsi="Times New Roman" w:cs="Times New Roman"/>
          <w:sz w:val="24"/>
          <w:szCs w:val="24"/>
        </w:rPr>
        <w:t xml:space="preserve">—elements that are often difficult to convey through text or static images alone. This visual learning approach significantly enhances retention and accelerates the learning curve, particularly for trainees and surgeons transitioning to </w:t>
      </w:r>
      <w:proofErr w:type="spellStart"/>
      <w:r w:rsidRPr="00C43F95">
        <w:rPr>
          <w:rFonts w:ascii="Times New Roman" w:hAnsi="Times New Roman" w:cs="Times New Roman"/>
          <w:sz w:val="24"/>
          <w:szCs w:val="24"/>
        </w:rPr>
        <w:t>pediatric</w:t>
      </w:r>
      <w:proofErr w:type="spellEnd"/>
      <w:r w:rsidRPr="00C43F95">
        <w:rPr>
          <w:rFonts w:ascii="Times New Roman" w:hAnsi="Times New Roman" w:cs="Times New Roman"/>
          <w:sz w:val="24"/>
          <w:szCs w:val="24"/>
        </w:rPr>
        <w:t xml:space="preserve"> complex cataract surgery. The presentation concludes by emphasizing the role of video-assisted teaching in standardizing surgical techniques, improving patient safety, and fostering confidence among surgeons. By enabling repeated viewing, pause-and-discuss learning, and mentor-guided interpretation, video-assisted skill transfer emerges as an indispensable component of modern ophthalmic education. In </w:t>
      </w:r>
      <w:proofErr w:type="spellStart"/>
      <w:r w:rsidRPr="00C43F95">
        <w:rPr>
          <w:rFonts w:ascii="Times New Roman" w:hAnsi="Times New Roman" w:cs="Times New Roman"/>
          <w:sz w:val="24"/>
          <w:szCs w:val="24"/>
        </w:rPr>
        <w:t>pediatric</w:t>
      </w:r>
      <w:proofErr w:type="spellEnd"/>
      <w:r w:rsidRPr="00C43F95">
        <w:rPr>
          <w:rFonts w:ascii="Times New Roman" w:hAnsi="Times New Roman" w:cs="Times New Roman"/>
          <w:sz w:val="24"/>
          <w:szCs w:val="24"/>
        </w:rPr>
        <w:t xml:space="preserve"> subluxated lens surgery—where margins for error are minimal—this approach plays a pivotal role in achieving consistent anatomical success and optimal long-term visual outcomes.</w:t>
      </w:r>
    </w:p>
    <w:p w14:paraId="7C22B3BF" w14:textId="0032DADB" w:rsidR="00D878AD" w:rsidRDefault="00D878AD" w:rsidP="00B25BCF">
      <w:pPr>
        <w:spacing w:line="360" w:lineRule="auto"/>
        <w:jc w:val="both"/>
        <w:rPr>
          <w:rFonts w:ascii="Times New Roman" w:hAnsi="Times New Roman" w:cs="Times New Roman"/>
          <w:sz w:val="24"/>
          <w:szCs w:val="24"/>
        </w:rPr>
      </w:pPr>
      <w:r w:rsidRPr="00D878AD">
        <w:rPr>
          <w:rFonts w:ascii="Times New Roman" w:hAnsi="Times New Roman" w:cs="Times New Roman"/>
          <w:sz w:val="24"/>
          <w:szCs w:val="24"/>
        </w:rPr>
        <w:tab/>
      </w:r>
    </w:p>
    <w:p w14:paraId="070E6525" w14:textId="77777777" w:rsidR="00D878AD" w:rsidRPr="00B25BCF" w:rsidRDefault="00D878AD" w:rsidP="00B25BCF">
      <w:pPr>
        <w:spacing w:line="360" w:lineRule="auto"/>
        <w:jc w:val="both"/>
        <w:rPr>
          <w:rFonts w:ascii="Times New Roman" w:hAnsi="Times New Roman" w:cs="Times New Roman"/>
          <w:sz w:val="24"/>
          <w:szCs w:val="24"/>
        </w:rPr>
      </w:pPr>
    </w:p>
    <w:sectPr w:rsidR="00D878AD" w:rsidRPr="00B25BCF" w:rsidSect="00951740">
      <w:pgSz w:w="12240" w:h="15840" w:code="1"/>
      <w:pgMar w:top="-1531" w:right="1361" w:bottom="170"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aavi">
    <w:panose1 w:val="020B0502040204020203"/>
    <w:charset w:val="00"/>
    <w:family w:val="swiss"/>
    <w:pitch w:val="variable"/>
    <w:sig w:usb0="0002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C4476"/>
    <w:multiLevelType w:val="multilevel"/>
    <w:tmpl w:val="508C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25D8D"/>
    <w:multiLevelType w:val="multilevel"/>
    <w:tmpl w:val="7C287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A7EDC"/>
    <w:multiLevelType w:val="multilevel"/>
    <w:tmpl w:val="3D6C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61667"/>
    <w:multiLevelType w:val="multilevel"/>
    <w:tmpl w:val="62C0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C050C9"/>
    <w:multiLevelType w:val="multilevel"/>
    <w:tmpl w:val="CF50B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A1273"/>
    <w:multiLevelType w:val="multilevel"/>
    <w:tmpl w:val="06A8D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7789B"/>
    <w:multiLevelType w:val="multilevel"/>
    <w:tmpl w:val="45808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B43468"/>
    <w:multiLevelType w:val="multilevel"/>
    <w:tmpl w:val="864C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D19FE"/>
    <w:multiLevelType w:val="multilevel"/>
    <w:tmpl w:val="B908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30F4F"/>
    <w:multiLevelType w:val="multilevel"/>
    <w:tmpl w:val="1AC0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473A64"/>
    <w:multiLevelType w:val="multilevel"/>
    <w:tmpl w:val="BCD0F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D7225A"/>
    <w:multiLevelType w:val="multilevel"/>
    <w:tmpl w:val="1990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B55AC2"/>
    <w:multiLevelType w:val="multilevel"/>
    <w:tmpl w:val="FA20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EF5538"/>
    <w:multiLevelType w:val="multilevel"/>
    <w:tmpl w:val="2E642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22A15"/>
    <w:multiLevelType w:val="multilevel"/>
    <w:tmpl w:val="3DBC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D675A8"/>
    <w:multiLevelType w:val="hybridMultilevel"/>
    <w:tmpl w:val="D598D8A2"/>
    <w:lvl w:ilvl="0" w:tplc="49DA84A0">
      <w:start w:val="1"/>
      <w:numFmt w:val="bullet"/>
      <w:lvlText w:val=" "/>
      <w:lvlJc w:val="left"/>
      <w:pPr>
        <w:tabs>
          <w:tab w:val="num" w:pos="720"/>
        </w:tabs>
        <w:ind w:left="720" w:hanging="360"/>
      </w:pPr>
      <w:rPr>
        <w:rFonts w:ascii="Calibri" w:hAnsi="Calibri" w:hint="default"/>
      </w:rPr>
    </w:lvl>
    <w:lvl w:ilvl="1" w:tplc="4DA2B880" w:tentative="1">
      <w:start w:val="1"/>
      <w:numFmt w:val="bullet"/>
      <w:lvlText w:val=" "/>
      <w:lvlJc w:val="left"/>
      <w:pPr>
        <w:tabs>
          <w:tab w:val="num" w:pos="1440"/>
        </w:tabs>
        <w:ind w:left="1440" w:hanging="360"/>
      </w:pPr>
      <w:rPr>
        <w:rFonts w:ascii="Calibri" w:hAnsi="Calibri" w:hint="default"/>
      </w:rPr>
    </w:lvl>
    <w:lvl w:ilvl="2" w:tplc="AD08A628" w:tentative="1">
      <w:start w:val="1"/>
      <w:numFmt w:val="bullet"/>
      <w:lvlText w:val=" "/>
      <w:lvlJc w:val="left"/>
      <w:pPr>
        <w:tabs>
          <w:tab w:val="num" w:pos="2160"/>
        </w:tabs>
        <w:ind w:left="2160" w:hanging="360"/>
      </w:pPr>
      <w:rPr>
        <w:rFonts w:ascii="Calibri" w:hAnsi="Calibri" w:hint="default"/>
      </w:rPr>
    </w:lvl>
    <w:lvl w:ilvl="3" w:tplc="F0D00C6E" w:tentative="1">
      <w:start w:val="1"/>
      <w:numFmt w:val="bullet"/>
      <w:lvlText w:val=" "/>
      <w:lvlJc w:val="left"/>
      <w:pPr>
        <w:tabs>
          <w:tab w:val="num" w:pos="2880"/>
        </w:tabs>
        <w:ind w:left="2880" w:hanging="360"/>
      </w:pPr>
      <w:rPr>
        <w:rFonts w:ascii="Calibri" w:hAnsi="Calibri" w:hint="default"/>
      </w:rPr>
    </w:lvl>
    <w:lvl w:ilvl="4" w:tplc="48B0F7DE" w:tentative="1">
      <w:start w:val="1"/>
      <w:numFmt w:val="bullet"/>
      <w:lvlText w:val=" "/>
      <w:lvlJc w:val="left"/>
      <w:pPr>
        <w:tabs>
          <w:tab w:val="num" w:pos="3600"/>
        </w:tabs>
        <w:ind w:left="3600" w:hanging="360"/>
      </w:pPr>
      <w:rPr>
        <w:rFonts w:ascii="Calibri" w:hAnsi="Calibri" w:hint="default"/>
      </w:rPr>
    </w:lvl>
    <w:lvl w:ilvl="5" w:tplc="B7A23164" w:tentative="1">
      <w:start w:val="1"/>
      <w:numFmt w:val="bullet"/>
      <w:lvlText w:val=" "/>
      <w:lvlJc w:val="left"/>
      <w:pPr>
        <w:tabs>
          <w:tab w:val="num" w:pos="4320"/>
        </w:tabs>
        <w:ind w:left="4320" w:hanging="360"/>
      </w:pPr>
      <w:rPr>
        <w:rFonts w:ascii="Calibri" w:hAnsi="Calibri" w:hint="default"/>
      </w:rPr>
    </w:lvl>
    <w:lvl w:ilvl="6" w:tplc="31363F30" w:tentative="1">
      <w:start w:val="1"/>
      <w:numFmt w:val="bullet"/>
      <w:lvlText w:val=" "/>
      <w:lvlJc w:val="left"/>
      <w:pPr>
        <w:tabs>
          <w:tab w:val="num" w:pos="5040"/>
        </w:tabs>
        <w:ind w:left="5040" w:hanging="360"/>
      </w:pPr>
      <w:rPr>
        <w:rFonts w:ascii="Calibri" w:hAnsi="Calibri" w:hint="default"/>
      </w:rPr>
    </w:lvl>
    <w:lvl w:ilvl="7" w:tplc="8DAEEE30" w:tentative="1">
      <w:start w:val="1"/>
      <w:numFmt w:val="bullet"/>
      <w:lvlText w:val=" "/>
      <w:lvlJc w:val="left"/>
      <w:pPr>
        <w:tabs>
          <w:tab w:val="num" w:pos="5760"/>
        </w:tabs>
        <w:ind w:left="5760" w:hanging="360"/>
      </w:pPr>
      <w:rPr>
        <w:rFonts w:ascii="Calibri" w:hAnsi="Calibri" w:hint="default"/>
      </w:rPr>
    </w:lvl>
    <w:lvl w:ilvl="8" w:tplc="6C069A94" w:tentative="1">
      <w:start w:val="1"/>
      <w:numFmt w:val="bullet"/>
      <w:lvlText w:val=" "/>
      <w:lvlJc w:val="left"/>
      <w:pPr>
        <w:tabs>
          <w:tab w:val="num" w:pos="6480"/>
        </w:tabs>
        <w:ind w:left="6480" w:hanging="360"/>
      </w:pPr>
      <w:rPr>
        <w:rFonts w:ascii="Calibri" w:hAnsi="Calibri" w:hint="default"/>
      </w:rPr>
    </w:lvl>
  </w:abstractNum>
  <w:abstractNum w:abstractNumId="16" w15:restartNumberingAfterBreak="0">
    <w:nsid w:val="2F261392"/>
    <w:multiLevelType w:val="multilevel"/>
    <w:tmpl w:val="F508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0484F"/>
    <w:multiLevelType w:val="multilevel"/>
    <w:tmpl w:val="80907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176C9E"/>
    <w:multiLevelType w:val="multilevel"/>
    <w:tmpl w:val="76B2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B1135A"/>
    <w:multiLevelType w:val="multilevel"/>
    <w:tmpl w:val="1FAC6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242143"/>
    <w:multiLevelType w:val="multilevel"/>
    <w:tmpl w:val="75CA5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B70B58"/>
    <w:multiLevelType w:val="multilevel"/>
    <w:tmpl w:val="DEA6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9A7B07"/>
    <w:multiLevelType w:val="multilevel"/>
    <w:tmpl w:val="FA82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174E68"/>
    <w:multiLevelType w:val="multilevel"/>
    <w:tmpl w:val="6C9A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ED09E5"/>
    <w:multiLevelType w:val="multilevel"/>
    <w:tmpl w:val="731C6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251241"/>
    <w:multiLevelType w:val="multilevel"/>
    <w:tmpl w:val="0A66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3E3848"/>
    <w:multiLevelType w:val="multilevel"/>
    <w:tmpl w:val="E864C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E27D2B"/>
    <w:multiLevelType w:val="hybridMultilevel"/>
    <w:tmpl w:val="BE5676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C0C39C5"/>
    <w:multiLevelType w:val="multilevel"/>
    <w:tmpl w:val="EDE8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8265A6"/>
    <w:multiLevelType w:val="multilevel"/>
    <w:tmpl w:val="DE761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7"/>
  </w:num>
  <w:num w:numId="3">
    <w:abstractNumId w:val="29"/>
  </w:num>
  <w:num w:numId="4">
    <w:abstractNumId w:val="1"/>
  </w:num>
  <w:num w:numId="5">
    <w:abstractNumId w:val="26"/>
  </w:num>
  <w:num w:numId="6">
    <w:abstractNumId w:val="7"/>
  </w:num>
  <w:num w:numId="7">
    <w:abstractNumId w:val="13"/>
  </w:num>
  <w:num w:numId="8">
    <w:abstractNumId w:val="20"/>
  </w:num>
  <w:num w:numId="9">
    <w:abstractNumId w:val="18"/>
  </w:num>
  <w:num w:numId="10">
    <w:abstractNumId w:val="16"/>
  </w:num>
  <w:num w:numId="11">
    <w:abstractNumId w:val="8"/>
  </w:num>
  <w:num w:numId="12">
    <w:abstractNumId w:val="23"/>
  </w:num>
  <w:num w:numId="13">
    <w:abstractNumId w:val="11"/>
  </w:num>
  <w:num w:numId="14">
    <w:abstractNumId w:val="9"/>
  </w:num>
  <w:num w:numId="15">
    <w:abstractNumId w:val="4"/>
  </w:num>
  <w:num w:numId="16">
    <w:abstractNumId w:val="22"/>
  </w:num>
  <w:num w:numId="17">
    <w:abstractNumId w:val="21"/>
  </w:num>
  <w:num w:numId="18">
    <w:abstractNumId w:val="12"/>
  </w:num>
  <w:num w:numId="19">
    <w:abstractNumId w:val="2"/>
  </w:num>
  <w:num w:numId="20">
    <w:abstractNumId w:val="14"/>
  </w:num>
  <w:num w:numId="21">
    <w:abstractNumId w:val="3"/>
  </w:num>
  <w:num w:numId="22">
    <w:abstractNumId w:val="10"/>
  </w:num>
  <w:num w:numId="23">
    <w:abstractNumId w:val="19"/>
  </w:num>
  <w:num w:numId="24">
    <w:abstractNumId w:val="24"/>
  </w:num>
  <w:num w:numId="25">
    <w:abstractNumId w:val="6"/>
  </w:num>
  <w:num w:numId="26">
    <w:abstractNumId w:val="0"/>
  </w:num>
  <w:num w:numId="27">
    <w:abstractNumId w:val="17"/>
  </w:num>
  <w:num w:numId="28">
    <w:abstractNumId w:val="28"/>
  </w:num>
  <w:num w:numId="29">
    <w:abstractNumId w:val="5"/>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46B"/>
    <w:rsid w:val="002607F0"/>
    <w:rsid w:val="00276062"/>
    <w:rsid w:val="004F2181"/>
    <w:rsid w:val="0052654D"/>
    <w:rsid w:val="005D60DE"/>
    <w:rsid w:val="00653E3B"/>
    <w:rsid w:val="0073346B"/>
    <w:rsid w:val="00782FB9"/>
    <w:rsid w:val="008534BD"/>
    <w:rsid w:val="00951740"/>
    <w:rsid w:val="00960CAC"/>
    <w:rsid w:val="00984E2F"/>
    <w:rsid w:val="009A35DD"/>
    <w:rsid w:val="009E655E"/>
    <w:rsid w:val="009E6AC2"/>
    <w:rsid w:val="00A33222"/>
    <w:rsid w:val="00B118A7"/>
    <w:rsid w:val="00B25BCF"/>
    <w:rsid w:val="00B92CEC"/>
    <w:rsid w:val="00C43F95"/>
    <w:rsid w:val="00D878AD"/>
  </w:rsids>
  <m:mathPr>
    <m:mathFont m:val="Cambria Math"/>
    <m:brkBin m:val="before"/>
    <m:brkBinSub m:val="--"/>
    <m:smallFrac m:val="0"/>
    <m:dispDef/>
    <m:lMargin m:val="0"/>
    <m:rMargin m:val="0"/>
    <m:defJc m:val="centerGroup"/>
    <m:wrapIndent m:val="1440"/>
    <m:intLim m:val="subSup"/>
    <m:naryLim m:val="undOvr"/>
  </m:mathPr>
  <w:themeFontLang w:val="en-IN"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62E23"/>
  <w15:chartTrackingRefBased/>
  <w15:docId w15:val="{32119AD3-4285-41E9-A47B-3E79F599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346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3346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3346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3346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3346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334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34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34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34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46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3346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3346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3346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3346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33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3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3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346B"/>
    <w:rPr>
      <w:rFonts w:eastAsiaTheme="majorEastAsia" w:cstheme="majorBidi"/>
      <w:color w:val="272727" w:themeColor="text1" w:themeTint="D8"/>
    </w:rPr>
  </w:style>
  <w:style w:type="paragraph" w:styleId="Title">
    <w:name w:val="Title"/>
    <w:basedOn w:val="Normal"/>
    <w:next w:val="Normal"/>
    <w:link w:val="TitleChar"/>
    <w:uiPriority w:val="10"/>
    <w:qFormat/>
    <w:rsid w:val="00733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346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3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346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3346B"/>
    <w:rPr>
      <w:i/>
      <w:iCs/>
      <w:color w:val="404040" w:themeColor="text1" w:themeTint="BF"/>
    </w:rPr>
  </w:style>
  <w:style w:type="paragraph" w:styleId="ListParagraph">
    <w:name w:val="List Paragraph"/>
    <w:basedOn w:val="Normal"/>
    <w:uiPriority w:val="34"/>
    <w:qFormat/>
    <w:rsid w:val="0073346B"/>
    <w:pPr>
      <w:ind w:left="720"/>
      <w:contextualSpacing/>
    </w:pPr>
  </w:style>
  <w:style w:type="character" w:styleId="IntenseEmphasis">
    <w:name w:val="Intense Emphasis"/>
    <w:basedOn w:val="DefaultParagraphFont"/>
    <w:uiPriority w:val="21"/>
    <w:qFormat/>
    <w:rsid w:val="0073346B"/>
    <w:rPr>
      <w:i/>
      <w:iCs/>
      <w:color w:val="365F91" w:themeColor="accent1" w:themeShade="BF"/>
    </w:rPr>
  </w:style>
  <w:style w:type="paragraph" w:styleId="IntenseQuote">
    <w:name w:val="Intense Quote"/>
    <w:basedOn w:val="Normal"/>
    <w:next w:val="Normal"/>
    <w:link w:val="IntenseQuoteChar"/>
    <w:uiPriority w:val="30"/>
    <w:qFormat/>
    <w:rsid w:val="0073346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3346B"/>
    <w:rPr>
      <w:i/>
      <w:iCs/>
      <w:color w:val="365F91" w:themeColor="accent1" w:themeShade="BF"/>
    </w:rPr>
  </w:style>
  <w:style w:type="character" w:styleId="IntenseReference">
    <w:name w:val="Intense Reference"/>
    <w:basedOn w:val="DefaultParagraphFont"/>
    <w:uiPriority w:val="32"/>
    <w:qFormat/>
    <w:rsid w:val="0073346B"/>
    <w:rPr>
      <w:b/>
      <w:bCs/>
      <w:smallCaps/>
      <w:color w:val="365F91" w:themeColor="accent1" w:themeShade="BF"/>
      <w:spacing w:val="5"/>
    </w:rPr>
  </w:style>
  <w:style w:type="character" w:styleId="Hyperlink">
    <w:name w:val="Hyperlink"/>
    <w:basedOn w:val="DefaultParagraphFont"/>
    <w:uiPriority w:val="99"/>
    <w:unhideWhenUsed/>
    <w:rsid w:val="00782FB9"/>
    <w:rPr>
      <w:color w:val="0000FF" w:themeColor="hyperlink"/>
      <w:u w:val="single"/>
    </w:rPr>
  </w:style>
  <w:style w:type="character" w:styleId="UnresolvedMention">
    <w:name w:val="Unresolved Mention"/>
    <w:basedOn w:val="DefaultParagraphFont"/>
    <w:uiPriority w:val="99"/>
    <w:semiHidden/>
    <w:unhideWhenUsed/>
    <w:rsid w:val="00782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1962</Words>
  <Characters>11189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savleen kaur</dc:creator>
  <cp:keywords/>
  <dc:description/>
  <cp:lastModifiedBy>Microsoft Office User</cp:lastModifiedBy>
  <cp:revision>3</cp:revision>
  <dcterms:created xsi:type="dcterms:W3CDTF">2026-02-28T01:15:00Z</dcterms:created>
  <dcterms:modified xsi:type="dcterms:W3CDTF">2026-02-28T01:16:00Z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e1b0750c-4c62-4a48-825b-176429029be2</vt:lpwstr>
  </property>
</Properties>
</file>